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EFB6" w14:textId="2F626364" w:rsidR="00946EA3" w:rsidRPr="001E2544" w:rsidRDefault="0038211D" w:rsidP="003B6338">
      <w:pPr>
        <w:pStyle w:val="Heading1"/>
      </w:pPr>
      <w:r>
        <w:t>Building Permit Fees 202</w:t>
      </w:r>
      <w:r w:rsidR="00024ADB">
        <w:t>6</w:t>
      </w:r>
    </w:p>
    <w:p w14:paraId="67E005C7" w14:textId="408260E4" w:rsidR="00265CD5" w:rsidRDefault="00265CD5" w:rsidP="00B17F62">
      <w:r>
        <w:t>Building permit fees are calculated at the time of Permit Issuance. Additional fees such as deposits and/or development charges may also be applicable.</w:t>
      </w:r>
      <w:r w:rsidR="000C54D6">
        <w:t xml:space="preserve"> For additional information, please contact </w:t>
      </w:r>
      <w:hyperlink r:id="rId8" w:history="1">
        <w:r w:rsidR="000C54D6" w:rsidRPr="0032600A">
          <w:rPr>
            <w:rStyle w:val="Hyperlink"/>
          </w:rPr>
          <w:t>building@sarnia.ca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4"/>
      </w:tblGrid>
      <w:tr w:rsidR="000C54D6" w14:paraId="4FF57D9B" w14:textId="77777777" w:rsidTr="00C17E39">
        <w:tc>
          <w:tcPr>
            <w:tcW w:w="6516" w:type="dxa"/>
            <w:shd w:val="clear" w:color="auto" w:fill="213368"/>
          </w:tcPr>
          <w:p w14:paraId="7BD0BD8B" w14:textId="3962C455" w:rsidR="000C54D6" w:rsidRPr="00C17E39" w:rsidRDefault="00983D83" w:rsidP="00B17F62">
            <w:pPr>
              <w:rPr>
                <w:b/>
                <w:bCs/>
                <w:sz w:val="28"/>
                <w:szCs w:val="28"/>
              </w:rPr>
            </w:pPr>
            <w:r w:rsidRPr="00C17E39">
              <w:rPr>
                <w:b/>
                <w:bCs/>
                <w:sz w:val="28"/>
                <w:szCs w:val="28"/>
              </w:rPr>
              <w:t>Building Permit</w:t>
            </w:r>
            <w:r w:rsidR="007E4158" w:rsidRPr="00C17E39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834" w:type="dxa"/>
            <w:shd w:val="clear" w:color="auto" w:fill="213368"/>
          </w:tcPr>
          <w:p w14:paraId="1204747C" w14:textId="4CB6665B" w:rsidR="000C54D6" w:rsidRPr="00C17E39" w:rsidRDefault="00983D83" w:rsidP="00B17F62">
            <w:pPr>
              <w:rPr>
                <w:b/>
                <w:bCs/>
                <w:sz w:val="28"/>
                <w:szCs w:val="28"/>
              </w:rPr>
            </w:pPr>
            <w:r w:rsidRPr="00C17E39">
              <w:rPr>
                <w:b/>
                <w:bCs/>
                <w:sz w:val="28"/>
                <w:szCs w:val="28"/>
              </w:rPr>
              <w:t>202</w:t>
            </w:r>
            <w:r w:rsidR="00024ADB">
              <w:rPr>
                <w:b/>
                <w:bCs/>
                <w:sz w:val="28"/>
                <w:szCs w:val="28"/>
              </w:rPr>
              <w:t>6</w:t>
            </w:r>
            <w:r w:rsidRPr="00C17E39">
              <w:rPr>
                <w:b/>
                <w:bCs/>
                <w:sz w:val="28"/>
                <w:szCs w:val="28"/>
              </w:rPr>
              <w:t xml:space="preserve"> Fee</w:t>
            </w:r>
          </w:p>
        </w:tc>
      </w:tr>
      <w:tr w:rsidR="00AD346B" w14:paraId="4802B5F0" w14:textId="77777777" w:rsidTr="00BE4687">
        <w:tc>
          <w:tcPr>
            <w:tcW w:w="9350" w:type="dxa"/>
            <w:gridSpan w:val="2"/>
            <w:shd w:val="clear" w:color="auto" w:fill="E2EFD9" w:themeFill="accent6" w:themeFillTint="33"/>
          </w:tcPr>
          <w:p w14:paraId="7E922783" w14:textId="19E842F7" w:rsidR="00AD346B" w:rsidRPr="005F35FF" w:rsidRDefault="00AD346B" w:rsidP="00B17F62">
            <w:pPr>
              <w:rPr>
                <w:b/>
                <w:bCs/>
              </w:rPr>
            </w:pPr>
            <w:r w:rsidRPr="00C17E39">
              <w:rPr>
                <w:b/>
                <w:bCs/>
              </w:rPr>
              <w:t>Category 1 Permits</w:t>
            </w:r>
          </w:p>
        </w:tc>
      </w:tr>
      <w:tr w:rsidR="000C54D6" w14:paraId="4D2A7873" w14:textId="77777777" w:rsidTr="00C17E39">
        <w:tc>
          <w:tcPr>
            <w:tcW w:w="6516" w:type="dxa"/>
            <w:shd w:val="clear" w:color="auto" w:fill="FFFFFF" w:themeFill="background1"/>
          </w:tcPr>
          <w:p w14:paraId="17E084DE" w14:textId="1EE9CBAC" w:rsidR="000C54D6" w:rsidRDefault="00F44259" w:rsidP="00B17F62">
            <w:r>
              <w:t>Accessory Residential Structures up to 700 Sq Ft (65 sq m)</w:t>
            </w:r>
          </w:p>
        </w:tc>
        <w:tc>
          <w:tcPr>
            <w:tcW w:w="2834" w:type="dxa"/>
            <w:shd w:val="clear" w:color="auto" w:fill="FFFFFF" w:themeFill="background1"/>
          </w:tcPr>
          <w:p w14:paraId="1B55FF29" w14:textId="117937A5" w:rsidR="000C54D6" w:rsidRDefault="002A464F" w:rsidP="00B17F62">
            <w:r>
              <w:t>$</w:t>
            </w:r>
            <w:r w:rsidR="00877CCC">
              <w:t>279.00</w:t>
            </w:r>
            <w:r>
              <w:t xml:space="preserve"> Flat Fee</w:t>
            </w:r>
          </w:p>
        </w:tc>
      </w:tr>
      <w:tr w:rsidR="000C54D6" w14:paraId="2B10A4B3" w14:textId="77777777" w:rsidTr="00C17E39">
        <w:tc>
          <w:tcPr>
            <w:tcW w:w="6516" w:type="dxa"/>
            <w:shd w:val="clear" w:color="auto" w:fill="FFFFFF" w:themeFill="background1"/>
          </w:tcPr>
          <w:p w14:paraId="715BA239" w14:textId="61BA5259" w:rsidR="000C54D6" w:rsidRDefault="00DA65BD" w:rsidP="00B17F62">
            <w:r>
              <w:t>Swimming Pool Fence Permit</w:t>
            </w:r>
          </w:p>
        </w:tc>
        <w:tc>
          <w:tcPr>
            <w:tcW w:w="2834" w:type="dxa"/>
            <w:shd w:val="clear" w:color="auto" w:fill="FFFFFF" w:themeFill="background1"/>
          </w:tcPr>
          <w:p w14:paraId="636B6BBA" w14:textId="4687B2C2" w:rsidR="000C54D6" w:rsidRDefault="00DA65BD" w:rsidP="00B17F62">
            <w:r>
              <w:t>$</w:t>
            </w:r>
            <w:r w:rsidR="00877CCC">
              <w:t>179.00</w:t>
            </w:r>
            <w:r w:rsidR="000522B3">
              <w:t xml:space="preserve"> Flat Fee</w:t>
            </w:r>
          </w:p>
        </w:tc>
      </w:tr>
      <w:tr w:rsidR="000C54D6" w14:paraId="4C009EE7" w14:textId="77777777" w:rsidTr="00C17E39">
        <w:tc>
          <w:tcPr>
            <w:tcW w:w="6516" w:type="dxa"/>
            <w:shd w:val="clear" w:color="auto" w:fill="FFFFFF" w:themeFill="background1"/>
          </w:tcPr>
          <w:p w14:paraId="388B309C" w14:textId="0A61EC7F" w:rsidR="000C54D6" w:rsidRDefault="00C304AF" w:rsidP="00B17F62">
            <w:r>
              <w:t>Tents</w:t>
            </w:r>
            <w:r w:rsidR="00407783">
              <w:t xml:space="preserve"> &gt;60 sq m &lt;225 sq m</w:t>
            </w:r>
          </w:p>
        </w:tc>
        <w:tc>
          <w:tcPr>
            <w:tcW w:w="2834" w:type="dxa"/>
            <w:shd w:val="clear" w:color="auto" w:fill="FFFFFF" w:themeFill="background1"/>
          </w:tcPr>
          <w:p w14:paraId="4ED49262" w14:textId="7C916D9A" w:rsidR="000C54D6" w:rsidRDefault="00EE23EC" w:rsidP="00B17F62">
            <w:r>
              <w:t>$</w:t>
            </w:r>
            <w:r w:rsidR="00F66840">
              <w:t>89.25</w:t>
            </w:r>
            <w:r>
              <w:t xml:space="preserve"> Flat Fee</w:t>
            </w:r>
          </w:p>
        </w:tc>
      </w:tr>
      <w:tr w:rsidR="000C54D6" w14:paraId="101F53D5" w14:textId="77777777" w:rsidTr="00C17E39">
        <w:tc>
          <w:tcPr>
            <w:tcW w:w="6516" w:type="dxa"/>
            <w:shd w:val="clear" w:color="auto" w:fill="FFFFFF" w:themeFill="background1"/>
          </w:tcPr>
          <w:p w14:paraId="4EDCF3EF" w14:textId="6646C4F1" w:rsidR="000C54D6" w:rsidRDefault="00EE23EC" w:rsidP="00B17F62">
            <w:r>
              <w:t>Signs (freestanding, fascia, etc.)</w:t>
            </w:r>
          </w:p>
        </w:tc>
        <w:tc>
          <w:tcPr>
            <w:tcW w:w="2834" w:type="dxa"/>
            <w:shd w:val="clear" w:color="auto" w:fill="FFFFFF" w:themeFill="background1"/>
          </w:tcPr>
          <w:p w14:paraId="0D8706DF" w14:textId="6089EF0A" w:rsidR="000C54D6" w:rsidRDefault="00EE23EC" w:rsidP="00B17F62">
            <w:r>
              <w:t>$</w:t>
            </w:r>
            <w:r w:rsidR="00F66840">
              <w:t>89.25</w:t>
            </w:r>
            <w:r>
              <w:t xml:space="preserve"> Flat Fee</w:t>
            </w:r>
          </w:p>
        </w:tc>
      </w:tr>
      <w:tr w:rsidR="000C54D6" w14:paraId="44C915EA" w14:textId="77777777" w:rsidTr="00C17E39">
        <w:tc>
          <w:tcPr>
            <w:tcW w:w="6516" w:type="dxa"/>
            <w:shd w:val="clear" w:color="auto" w:fill="FFFFFF" w:themeFill="background1"/>
          </w:tcPr>
          <w:p w14:paraId="1CDFDC69" w14:textId="1200E145" w:rsidR="000C54D6" w:rsidRDefault="00492FAD" w:rsidP="00B17F62">
            <w:r>
              <w:t>Signs requiring Engineer design under Div. C of the OBC</w:t>
            </w:r>
          </w:p>
        </w:tc>
        <w:tc>
          <w:tcPr>
            <w:tcW w:w="2834" w:type="dxa"/>
            <w:shd w:val="clear" w:color="auto" w:fill="FFFFFF" w:themeFill="background1"/>
          </w:tcPr>
          <w:p w14:paraId="53176D4D" w14:textId="588CC5C1" w:rsidR="000C54D6" w:rsidRDefault="00492FAD" w:rsidP="00B17F62">
            <w:r>
              <w:t>$2</w:t>
            </w:r>
            <w:r w:rsidR="006316F4">
              <w:t>40</w:t>
            </w:r>
            <w:r>
              <w:t>.</w:t>
            </w:r>
            <w:r w:rsidR="00E25B3F">
              <w:t>50 Flat Fee</w:t>
            </w:r>
          </w:p>
        </w:tc>
      </w:tr>
      <w:tr w:rsidR="00C103A7" w14:paraId="635C2074" w14:textId="77777777" w:rsidTr="00C17E39">
        <w:tc>
          <w:tcPr>
            <w:tcW w:w="6516" w:type="dxa"/>
            <w:shd w:val="clear" w:color="auto" w:fill="FFFFFF" w:themeFill="background1"/>
          </w:tcPr>
          <w:p w14:paraId="18B5F544" w14:textId="73000CB2" w:rsidR="00C103A7" w:rsidRDefault="00F948F3" w:rsidP="00B17F62">
            <w:r>
              <w:t>Mobile Sign Permit</w:t>
            </w:r>
            <w:r w:rsidR="00E345B9">
              <w:t xml:space="preserve"> (Site review for multiple signs at one entire property)</w:t>
            </w:r>
          </w:p>
        </w:tc>
        <w:tc>
          <w:tcPr>
            <w:tcW w:w="2834" w:type="dxa"/>
            <w:shd w:val="clear" w:color="auto" w:fill="FFFFFF" w:themeFill="background1"/>
          </w:tcPr>
          <w:p w14:paraId="178EFBBC" w14:textId="47F72431" w:rsidR="00C103A7" w:rsidRDefault="00E345B9" w:rsidP="00B17F62">
            <w:r>
              <w:t>$</w:t>
            </w:r>
            <w:r w:rsidR="0060326C">
              <w:t>408.25</w:t>
            </w:r>
            <w:r>
              <w:t xml:space="preserve"> Flat Fee</w:t>
            </w:r>
          </w:p>
        </w:tc>
      </w:tr>
      <w:tr w:rsidR="00B10736" w14:paraId="23E99F97" w14:textId="77777777" w:rsidTr="00BE4687">
        <w:tc>
          <w:tcPr>
            <w:tcW w:w="9350" w:type="dxa"/>
            <w:gridSpan w:val="2"/>
            <w:shd w:val="clear" w:color="auto" w:fill="E2EFD9" w:themeFill="accent6" w:themeFillTint="33"/>
          </w:tcPr>
          <w:p w14:paraId="379D2D8F" w14:textId="08757576" w:rsidR="00B10736" w:rsidRPr="00BB3F0E" w:rsidRDefault="003D777B" w:rsidP="00B17F62">
            <w:r>
              <w:rPr>
                <w:b/>
                <w:bCs/>
              </w:rPr>
              <w:t>Category 2 Permits (Permits other than Demolition Permits or Permits listed above)</w:t>
            </w:r>
            <w:r w:rsidR="00BB3F0E">
              <w:rPr>
                <w:b/>
                <w:bCs/>
              </w:rPr>
              <w:t xml:space="preserve"> </w:t>
            </w:r>
            <w:r w:rsidR="00BB3F0E">
              <w:t>(Multiple fees may apply)</w:t>
            </w:r>
          </w:p>
        </w:tc>
      </w:tr>
      <w:tr w:rsidR="000C54D6" w14:paraId="59142C4D" w14:textId="77777777" w:rsidTr="00C17E39">
        <w:tc>
          <w:tcPr>
            <w:tcW w:w="6516" w:type="dxa"/>
            <w:shd w:val="clear" w:color="auto" w:fill="FFF6B7"/>
          </w:tcPr>
          <w:p w14:paraId="549C391F" w14:textId="541D0300" w:rsidR="000C54D6" w:rsidRDefault="00BB3F0E" w:rsidP="00B17F62">
            <w:r>
              <w:t>Application Fee (</w:t>
            </w:r>
            <w:r w:rsidR="003D777B">
              <w:t>Applicable for every Category 2 Permit</w:t>
            </w:r>
            <w:r w:rsidR="00C17E39">
              <w:t>)</w:t>
            </w:r>
          </w:p>
        </w:tc>
        <w:tc>
          <w:tcPr>
            <w:tcW w:w="2834" w:type="dxa"/>
            <w:shd w:val="clear" w:color="auto" w:fill="FFF6B7"/>
          </w:tcPr>
          <w:p w14:paraId="08484F3A" w14:textId="2F14E526" w:rsidR="000C54D6" w:rsidRDefault="00BB3F0E" w:rsidP="00B17F62">
            <w:r>
              <w:t>$</w:t>
            </w:r>
            <w:r w:rsidR="00C15963">
              <w:t>111.75</w:t>
            </w:r>
            <w:r>
              <w:t xml:space="preserve"> </w:t>
            </w:r>
          </w:p>
        </w:tc>
      </w:tr>
      <w:tr w:rsidR="007141D0" w14:paraId="3F917E34" w14:textId="77777777" w:rsidTr="00C17E39">
        <w:tc>
          <w:tcPr>
            <w:tcW w:w="6516" w:type="dxa"/>
            <w:shd w:val="clear" w:color="auto" w:fill="FFFFFF" w:themeFill="background1"/>
          </w:tcPr>
          <w:p w14:paraId="58B31BD9" w14:textId="6D20175B" w:rsidR="007141D0" w:rsidRDefault="007141D0" w:rsidP="00B17F62">
            <w:r>
              <w:t>Sing</w:t>
            </w:r>
            <w:r w:rsidR="00CB65E2">
              <w:t>l</w:t>
            </w:r>
            <w:r>
              <w:t>e Family</w:t>
            </w:r>
          </w:p>
        </w:tc>
        <w:tc>
          <w:tcPr>
            <w:tcW w:w="2834" w:type="dxa"/>
            <w:shd w:val="clear" w:color="auto" w:fill="FFFFFF" w:themeFill="background1"/>
          </w:tcPr>
          <w:p w14:paraId="6A404B31" w14:textId="7DE2BB81" w:rsidR="007141D0" w:rsidRDefault="00527E8A" w:rsidP="00B17F62">
            <w:r>
              <w:t>$</w:t>
            </w:r>
            <w:r w:rsidR="00C15963">
              <w:t>12.00</w:t>
            </w:r>
            <w:r>
              <w:t xml:space="preserve"> Per sq m</w:t>
            </w:r>
          </w:p>
        </w:tc>
      </w:tr>
      <w:tr w:rsidR="00527E8A" w14:paraId="722D2998" w14:textId="77777777" w:rsidTr="00C17E39">
        <w:tc>
          <w:tcPr>
            <w:tcW w:w="6516" w:type="dxa"/>
            <w:shd w:val="clear" w:color="auto" w:fill="FFFFFF" w:themeFill="background1"/>
          </w:tcPr>
          <w:p w14:paraId="24EDF11D" w14:textId="5CF2BA0C" w:rsidR="00527E8A" w:rsidRDefault="00527E8A" w:rsidP="00527E8A">
            <w:r>
              <w:t>Semi-Detached and Duplex</w:t>
            </w:r>
          </w:p>
        </w:tc>
        <w:tc>
          <w:tcPr>
            <w:tcW w:w="2834" w:type="dxa"/>
            <w:shd w:val="clear" w:color="auto" w:fill="FFFFFF" w:themeFill="background1"/>
          </w:tcPr>
          <w:p w14:paraId="5747A260" w14:textId="44F2F508" w:rsidR="00527E8A" w:rsidRDefault="00527E8A" w:rsidP="00527E8A">
            <w:r>
              <w:t>$</w:t>
            </w:r>
            <w:r w:rsidR="00C15963">
              <w:t>12.00</w:t>
            </w:r>
            <w:r>
              <w:t xml:space="preserve"> Per sq m</w:t>
            </w:r>
          </w:p>
        </w:tc>
      </w:tr>
      <w:tr w:rsidR="00527E8A" w14:paraId="56C75803" w14:textId="77777777" w:rsidTr="00C17E39">
        <w:tc>
          <w:tcPr>
            <w:tcW w:w="6516" w:type="dxa"/>
            <w:shd w:val="clear" w:color="auto" w:fill="FFFFFF" w:themeFill="background1"/>
          </w:tcPr>
          <w:p w14:paraId="49A19B90" w14:textId="4C8F8253" w:rsidR="00527E8A" w:rsidRDefault="00527E8A" w:rsidP="00527E8A">
            <w:r>
              <w:t>Row/Cluster Housing</w:t>
            </w:r>
          </w:p>
        </w:tc>
        <w:tc>
          <w:tcPr>
            <w:tcW w:w="2834" w:type="dxa"/>
            <w:shd w:val="clear" w:color="auto" w:fill="FFFFFF" w:themeFill="background1"/>
          </w:tcPr>
          <w:p w14:paraId="57D9BA27" w14:textId="2187E570" w:rsidR="00527E8A" w:rsidRDefault="00527E8A" w:rsidP="00527E8A">
            <w:r>
              <w:t>$</w:t>
            </w:r>
            <w:r w:rsidR="00C15963">
              <w:t>12.00</w:t>
            </w:r>
            <w:r>
              <w:t xml:space="preserve"> Per sq m</w:t>
            </w:r>
          </w:p>
        </w:tc>
      </w:tr>
      <w:tr w:rsidR="00527E8A" w14:paraId="1312C315" w14:textId="77777777" w:rsidTr="00C17E39">
        <w:tc>
          <w:tcPr>
            <w:tcW w:w="6516" w:type="dxa"/>
            <w:shd w:val="clear" w:color="auto" w:fill="FFFFFF" w:themeFill="background1"/>
          </w:tcPr>
          <w:p w14:paraId="742771E3" w14:textId="1D8738FB" w:rsidR="00527E8A" w:rsidRDefault="00CA143B" w:rsidP="00527E8A">
            <w:r>
              <w:t>Apartments</w:t>
            </w:r>
          </w:p>
        </w:tc>
        <w:tc>
          <w:tcPr>
            <w:tcW w:w="2834" w:type="dxa"/>
            <w:shd w:val="clear" w:color="auto" w:fill="FFFFFF" w:themeFill="background1"/>
          </w:tcPr>
          <w:p w14:paraId="2848FCB0" w14:textId="6832A3D9" w:rsidR="00527E8A" w:rsidRDefault="00CA143B" w:rsidP="00527E8A">
            <w:r>
              <w:t>$19.</w:t>
            </w:r>
            <w:r w:rsidR="00C15963">
              <w:t>50</w:t>
            </w:r>
            <w:r>
              <w:t xml:space="preserve"> Per sq m</w:t>
            </w:r>
          </w:p>
        </w:tc>
      </w:tr>
      <w:tr w:rsidR="00527E8A" w14:paraId="76084558" w14:textId="77777777" w:rsidTr="00C17E39">
        <w:tc>
          <w:tcPr>
            <w:tcW w:w="6516" w:type="dxa"/>
            <w:shd w:val="clear" w:color="auto" w:fill="FFFFFF" w:themeFill="background1"/>
          </w:tcPr>
          <w:p w14:paraId="611367D2" w14:textId="6CE55865" w:rsidR="00527E8A" w:rsidRPr="00CA143B" w:rsidRDefault="00CA143B" w:rsidP="00527E8A">
            <w:pPr>
              <w:rPr>
                <w:i/>
                <w:iCs/>
              </w:rPr>
            </w:pPr>
            <w:r>
              <w:t xml:space="preserve">Institutional </w:t>
            </w:r>
            <w:r>
              <w:rPr>
                <w:i/>
                <w:iCs/>
              </w:rPr>
              <w:t>(School, Churches, Hospitals)</w:t>
            </w:r>
          </w:p>
        </w:tc>
        <w:tc>
          <w:tcPr>
            <w:tcW w:w="2834" w:type="dxa"/>
            <w:shd w:val="clear" w:color="auto" w:fill="FFFFFF" w:themeFill="background1"/>
          </w:tcPr>
          <w:p w14:paraId="4082D3E8" w14:textId="16CC1FFE" w:rsidR="00527E8A" w:rsidRDefault="00F07A68" w:rsidP="00527E8A">
            <w:r>
              <w:t>$</w:t>
            </w:r>
            <w:r w:rsidR="00C15963">
              <w:t>22.00</w:t>
            </w:r>
            <w:r>
              <w:t xml:space="preserve"> per sq m</w:t>
            </w:r>
          </w:p>
        </w:tc>
      </w:tr>
      <w:tr w:rsidR="00527E8A" w14:paraId="10CB9DB0" w14:textId="77777777" w:rsidTr="00C17E39">
        <w:tc>
          <w:tcPr>
            <w:tcW w:w="6516" w:type="dxa"/>
            <w:shd w:val="clear" w:color="auto" w:fill="FFFFFF" w:themeFill="background1"/>
          </w:tcPr>
          <w:p w14:paraId="3659278C" w14:textId="4F932B23" w:rsidR="00527E8A" w:rsidRPr="00F07A68" w:rsidRDefault="00F07A68" w:rsidP="00527E8A">
            <w:pPr>
              <w:rPr>
                <w:i/>
                <w:iCs/>
              </w:rPr>
            </w:pPr>
            <w:r>
              <w:t xml:space="preserve">Commercial Full </w:t>
            </w:r>
            <w:r>
              <w:rPr>
                <w:i/>
                <w:iCs/>
              </w:rPr>
              <w:t>(retail, business and personal services)</w:t>
            </w:r>
          </w:p>
        </w:tc>
        <w:tc>
          <w:tcPr>
            <w:tcW w:w="2834" w:type="dxa"/>
            <w:shd w:val="clear" w:color="auto" w:fill="FFFFFF" w:themeFill="background1"/>
          </w:tcPr>
          <w:p w14:paraId="154EF2F7" w14:textId="2E432EF6" w:rsidR="00527E8A" w:rsidRDefault="00BF1379" w:rsidP="00527E8A">
            <w:r>
              <w:t>$19.</w:t>
            </w:r>
            <w:r w:rsidR="00C15963">
              <w:t>50</w:t>
            </w:r>
            <w:r>
              <w:t xml:space="preserve"> per sq m</w:t>
            </w:r>
          </w:p>
        </w:tc>
      </w:tr>
      <w:tr w:rsidR="00527E8A" w14:paraId="7FC51040" w14:textId="77777777" w:rsidTr="00C17E39">
        <w:tc>
          <w:tcPr>
            <w:tcW w:w="6516" w:type="dxa"/>
            <w:shd w:val="clear" w:color="auto" w:fill="FFFFFF" w:themeFill="background1"/>
          </w:tcPr>
          <w:p w14:paraId="6E6D2600" w14:textId="73973FD3" w:rsidR="00527E8A" w:rsidRPr="00BF1379" w:rsidRDefault="00BF1379" w:rsidP="00527E8A">
            <w:pPr>
              <w:rPr>
                <w:i/>
                <w:iCs/>
              </w:rPr>
            </w:pPr>
            <w:r>
              <w:t xml:space="preserve">Commercial Partial </w:t>
            </w:r>
            <w:r>
              <w:rPr>
                <w:i/>
                <w:iCs/>
              </w:rPr>
              <w:t>(shell permits)</w:t>
            </w:r>
          </w:p>
        </w:tc>
        <w:tc>
          <w:tcPr>
            <w:tcW w:w="2834" w:type="dxa"/>
            <w:shd w:val="clear" w:color="auto" w:fill="FFFFFF" w:themeFill="background1"/>
          </w:tcPr>
          <w:p w14:paraId="6C57CFA0" w14:textId="4D465586" w:rsidR="00527E8A" w:rsidRDefault="00BF1379" w:rsidP="00527E8A">
            <w:r>
              <w:t>$11.</w:t>
            </w:r>
            <w:r w:rsidR="00C15963">
              <w:t>25</w:t>
            </w:r>
            <w:r>
              <w:t xml:space="preserve"> per sq m</w:t>
            </w:r>
          </w:p>
        </w:tc>
      </w:tr>
      <w:tr w:rsidR="00527E8A" w14:paraId="1B4C7955" w14:textId="77777777" w:rsidTr="00C17E39">
        <w:tc>
          <w:tcPr>
            <w:tcW w:w="6516" w:type="dxa"/>
            <w:shd w:val="clear" w:color="auto" w:fill="FFFFFF" w:themeFill="background1"/>
          </w:tcPr>
          <w:p w14:paraId="460D7371" w14:textId="24CBC6D6" w:rsidR="00527E8A" w:rsidRPr="00BF1379" w:rsidRDefault="00BF1379" w:rsidP="00527E8A">
            <w:pPr>
              <w:rPr>
                <w:i/>
                <w:iCs/>
              </w:rPr>
            </w:pPr>
            <w:r>
              <w:t xml:space="preserve">Commercial Partial </w:t>
            </w:r>
            <w:r>
              <w:rPr>
                <w:i/>
                <w:iCs/>
              </w:rPr>
              <w:t>(leasehold improvements</w:t>
            </w:r>
            <w:r w:rsidR="00C57B30">
              <w:rPr>
                <w:i/>
                <w:iCs/>
              </w:rPr>
              <w:t>)</w:t>
            </w:r>
          </w:p>
        </w:tc>
        <w:tc>
          <w:tcPr>
            <w:tcW w:w="2834" w:type="dxa"/>
            <w:shd w:val="clear" w:color="auto" w:fill="FFFFFF" w:themeFill="background1"/>
          </w:tcPr>
          <w:p w14:paraId="0D128A33" w14:textId="7906668E" w:rsidR="00527E8A" w:rsidRDefault="00C57B30" w:rsidP="00527E8A">
            <w:r>
              <w:t>$11.</w:t>
            </w:r>
            <w:r w:rsidR="008D7242">
              <w:t>25</w:t>
            </w:r>
            <w:r>
              <w:t xml:space="preserve"> per sq m</w:t>
            </w:r>
          </w:p>
        </w:tc>
      </w:tr>
      <w:tr w:rsidR="00C57B30" w14:paraId="20881713" w14:textId="77777777" w:rsidTr="00C17E39">
        <w:tc>
          <w:tcPr>
            <w:tcW w:w="6516" w:type="dxa"/>
            <w:shd w:val="clear" w:color="auto" w:fill="FFFFFF" w:themeFill="background1"/>
          </w:tcPr>
          <w:p w14:paraId="0AE3C480" w14:textId="61DB14EB" w:rsidR="00C57B30" w:rsidRPr="00C57B30" w:rsidRDefault="00C57B30" w:rsidP="00527E8A">
            <w:pPr>
              <w:rPr>
                <w:i/>
                <w:iCs/>
              </w:rPr>
            </w:pPr>
            <w:r>
              <w:t xml:space="preserve">Industrial </w:t>
            </w:r>
            <w:r>
              <w:rPr>
                <w:i/>
                <w:iCs/>
              </w:rPr>
              <w:t>(warehouse, manufacturing, storage)</w:t>
            </w:r>
          </w:p>
        </w:tc>
        <w:tc>
          <w:tcPr>
            <w:tcW w:w="2834" w:type="dxa"/>
            <w:shd w:val="clear" w:color="auto" w:fill="FFFFFF" w:themeFill="background1"/>
          </w:tcPr>
          <w:p w14:paraId="5EF60E1B" w14:textId="6C0291B1" w:rsidR="00C57B30" w:rsidRDefault="00BF3784" w:rsidP="00527E8A">
            <w:r>
              <w:t>$</w:t>
            </w:r>
            <w:r w:rsidR="000B22D7">
              <w:t>11.25</w:t>
            </w:r>
            <w:r>
              <w:t xml:space="preserve"> per sq m</w:t>
            </w:r>
          </w:p>
        </w:tc>
      </w:tr>
      <w:tr w:rsidR="00C57B30" w14:paraId="1E5B800F" w14:textId="77777777" w:rsidTr="00C17E39">
        <w:tc>
          <w:tcPr>
            <w:tcW w:w="6516" w:type="dxa"/>
            <w:shd w:val="clear" w:color="auto" w:fill="FFFFFF" w:themeFill="background1"/>
          </w:tcPr>
          <w:p w14:paraId="1FE9F1A5" w14:textId="42ECCC57" w:rsidR="00C57B30" w:rsidRDefault="00BF3784" w:rsidP="00527E8A">
            <w:r>
              <w:t>Agricultural buildings on agricultural land</w:t>
            </w:r>
          </w:p>
        </w:tc>
        <w:tc>
          <w:tcPr>
            <w:tcW w:w="2834" w:type="dxa"/>
            <w:shd w:val="clear" w:color="auto" w:fill="FFFFFF" w:themeFill="background1"/>
          </w:tcPr>
          <w:p w14:paraId="6CE81431" w14:textId="54CFFFF7" w:rsidR="00C57B30" w:rsidRDefault="00BF3784" w:rsidP="00527E8A">
            <w:r>
              <w:t>$4.00 per sq m</w:t>
            </w:r>
          </w:p>
        </w:tc>
      </w:tr>
      <w:tr w:rsidR="00060473" w14:paraId="5E4FF339" w14:textId="77777777" w:rsidTr="00C17E39">
        <w:tc>
          <w:tcPr>
            <w:tcW w:w="6516" w:type="dxa"/>
            <w:shd w:val="clear" w:color="auto" w:fill="FFFFFF" w:themeFill="background1"/>
          </w:tcPr>
          <w:p w14:paraId="066F2AE3" w14:textId="3263B7E0" w:rsidR="00060473" w:rsidRDefault="00060473" w:rsidP="00527E8A">
            <w:r>
              <w:t>All other types of buildings or additions to residences</w:t>
            </w:r>
            <w:r w:rsidR="006B0A89">
              <w:t xml:space="preserve"> (Enclosed)</w:t>
            </w:r>
          </w:p>
        </w:tc>
        <w:tc>
          <w:tcPr>
            <w:tcW w:w="2834" w:type="dxa"/>
            <w:shd w:val="clear" w:color="auto" w:fill="FFFFFF" w:themeFill="background1"/>
          </w:tcPr>
          <w:p w14:paraId="71CCF13F" w14:textId="7EB31ADB" w:rsidR="00060473" w:rsidRDefault="00060473" w:rsidP="00527E8A">
            <w:r>
              <w:t>$11.</w:t>
            </w:r>
            <w:r w:rsidR="000B22D7">
              <w:t>75</w:t>
            </w:r>
            <w:r>
              <w:t xml:space="preserve"> per sq m</w:t>
            </w:r>
          </w:p>
        </w:tc>
      </w:tr>
      <w:tr w:rsidR="006B0A89" w14:paraId="55A3A7F0" w14:textId="77777777" w:rsidTr="00C17E39">
        <w:tc>
          <w:tcPr>
            <w:tcW w:w="6516" w:type="dxa"/>
            <w:shd w:val="clear" w:color="auto" w:fill="FFFFFF" w:themeFill="background1"/>
          </w:tcPr>
          <w:p w14:paraId="771FBA91" w14:textId="0896BBC2" w:rsidR="006B0A89" w:rsidRDefault="006B0A89" w:rsidP="00527E8A">
            <w:r w:rsidRPr="006B0A89">
              <w:t>All Other Types of Buildings or Additions to Residences (Un-Enclosed)</w:t>
            </w:r>
          </w:p>
        </w:tc>
        <w:tc>
          <w:tcPr>
            <w:tcW w:w="2834" w:type="dxa"/>
            <w:shd w:val="clear" w:color="auto" w:fill="FFFFFF" w:themeFill="background1"/>
          </w:tcPr>
          <w:p w14:paraId="174538E0" w14:textId="71022C4B" w:rsidR="006B0A89" w:rsidRDefault="006B0A89" w:rsidP="00527E8A">
            <w:r>
              <w:t>$8.00 per sq m</w:t>
            </w:r>
          </w:p>
        </w:tc>
      </w:tr>
      <w:tr w:rsidR="00C57B30" w14:paraId="2F0707C5" w14:textId="77777777" w:rsidTr="00C17E39">
        <w:tc>
          <w:tcPr>
            <w:tcW w:w="6516" w:type="dxa"/>
            <w:shd w:val="clear" w:color="auto" w:fill="FFFFFF" w:themeFill="background1"/>
          </w:tcPr>
          <w:p w14:paraId="374C746D" w14:textId="47EFA69D" w:rsidR="00C57B30" w:rsidRDefault="00BF3784" w:rsidP="00527E8A">
            <w:r>
              <w:t>Structures/buildings where gross area cannot be calculated (</w:t>
            </w:r>
            <w:proofErr w:type="spellStart"/>
            <w:r>
              <w:t>ie</w:t>
            </w:r>
            <w:proofErr w:type="spellEnd"/>
            <w:r>
              <w:t>. towers, retaining walls).</w:t>
            </w:r>
          </w:p>
        </w:tc>
        <w:tc>
          <w:tcPr>
            <w:tcW w:w="2834" w:type="dxa"/>
            <w:shd w:val="clear" w:color="auto" w:fill="FFFFFF" w:themeFill="background1"/>
          </w:tcPr>
          <w:p w14:paraId="0B1B3D30" w14:textId="7E0EADB0" w:rsidR="00C57B30" w:rsidRDefault="007E7B16" w:rsidP="00527E8A">
            <w:r>
              <w:t>$10.</w:t>
            </w:r>
            <w:r w:rsidR="00D30B1C">
              <w:t>25</w:t>
            </w:r>
            <w:r>
              <w:t xml:space="preserve"> per $1,000 of construction cost</w:t>
            </w:r>
          </w:p>
        </w:tc>
      </w:tr>
      <w:tr w:rsidR="000E613E" w14:paraId="4FDA0136" w14:textId="77777777" w:rsidTr="00C17E39">
        <w:tc>
          <w:tcPr>
            <w:tcW w:w="6516" w:type="dxa"/>
            <w:shd w:val="clear" w:color="auto" w:fill="FFFFFF" w:themeFill="background1"/>
          </w:tcPr>
          <w:p w14:paraId="23D58B6F" w14:textId="2583E0D6" w:rsidR="000E613E" w:rsidRDefault="000E613E" w:rsidP="000E613E">
            <w:r>
              <w:t xml:space="preserve">Tents &gt;225 sq m </w:t>
            </w:r>
          </w:p>
        </w:tc>
        <w:tc>
          <w:tcPr>
            <w:tcW w:w="2834" w:type="dxa"/>
            <w:shd w:val="clear" w:color="auto" w:fill="FFFFFF" w:themeFill="background1"/>
          </w:tcPr>
          <w:p w14:paraId="5252DC4B" w14:textId="4F55304F" w:rsidR="000E613E" w:rsidRDefault="000E613E" w:rsidP="000E613E">
            <w:r>
              <w:t>Cost varies on intended use (Ag, Ind, Com)</w:t>
            </w:r>
          </w:p>
        </w:tc>
      </w:tr>
      <w:tr w:rsidR="000E613E" w14:paraId="259BA08C" w14:textId="77777777" w:rsidTr="00EC7462">
        <w:tc>
          <w:tcPr>
            <w:tcW w:w="9350" w:type="dxa"/>
            <w:gridSpan w:val="2"/>
          </w:tcPr>
          <w:p w14:paraId="18AC5092" w14:textId="48758D0D" w:rsidR="000E613E" w:rsidRPr="00291A92" w:rsidRDefault="000E613E" w:rsidP="000E613E">
            <w:pPr>
              <w:rPr>
                <w:b/>
                <w:bCs/>
              </w:rPr>
            </w:pPr>
            <w:r w:rsidRPr="00291A92">
              <w:rPr>
                <w:b/>
                <w:bCs/>
              </w:rPr>
              <w:lastRenderedPageBreak/>
              <w:t>Additional Category 2 Fees</w:t>
            </w:r>
          </w:p>
        </w:tc>
      </w:tr>
      <w:tr w:rsidR="000E613E" w14:paraId="44BDF76F" w14:textId="77777777" w:rsidTr="00C17E39">
        <w:tc>
          <w:tcPr>
            <w:tcW w:w="6516" w:type="dxa"/>
          </w:tcPr>
          <w:p w14:paraId="5E6AD47A" w14:textId="4677CEE9" w:rsidR="000E613E" w:rsidRDefault="000E613E" w:rsidP="000E613E">
            <w:r>
              <w:t>Zoning Review Fee</w:t>
            </w:r>
          </w:p>
        </w:tc>
        <w:tc>
          <w:tcPr>
            <w:tcW w:w="2834" w:type="dxa"/>
          </w:tcPr>
          <w:p w14:paraId="4366404F" w14:textId="3048ED8A" w:rsidR="000E613E" w:rsidRDefault="000E613E" w:rsidP="000E613E">
            <w:r>
              <w:t>$</w:t>
            </w:r>
            <w:r w:rsidR="006B1101">
              <w:t>118.50</w:t>
            </w:r>
            <w:r>
              <w:t xml:space="preserve"> </w:t>
            </w:r>
          </w:p>
        </w:tc>
      </w:tr>
      <w:tr w:rsidR="000E613E" w14:paraId="7AF990F2" w14:textId="77777777" w:rsidTr="00C17E39">
        <w:tc>
          <w:tcPr>
            <w:tcW w:w="6516" w:type="dxa"/>
          </w:tcPr>
          <w:p w14:paraId="46CA23E8" w14:textId="0702765C" w:rsidR="000E613E" w:rsidRDefault="000E613E" w:rsidP="000E613E">
            <w:r>
              <w:t>Engineering Review Fee</w:t>
            </w:r>
          </w:p>
        </w:tc>
        <w:tc>
          <w:tcPr>
            <w:tcW w:w="2834" w:type="dxa"/>
          </w:tcPr>
          <w:p w14:paraId="53D0592A" w14:textId="622CD909" w:rsidR="000E613E" w:rsidRDefault="000E613E" w:rsidP="000E613E">
            <w:r>
              <w:t>$</w:t>
            </w:r>
            <w:r w:rsidR="00732963">
              <w:t>101.25</w:t>
            </w:r>
            <w:r>
              <w:t xml:space="preserve"> +HST</w:t>
            </w:r>
          </w:p>
        </w:tc>
      </w:tr>
      <w:tr w:rsidR="000E613E" w14:paraId="60F993CD" w14:textId="77777777" w:rsidTr="00C17E39">
        <w:tc>
          <w:tcPr>
            <w:tcW w:w="6516" w:type="dxa"/>
          </w:tcPr>
          <w:p w14:paraId="533A9B4F" w14:textId="617802E7" w:rsidR="000E613E" w:rsidRDefault="000E613E" w:rsidP="000E613E">
            <w:r>
              <w:t>Water Meter</w:t>
            </w:r>
          </w:p>
        </w:tc>
        <w:tc>
          <w:tcPr>
            <w:tcW w:w="2834" w:type="dxa"/>
          </w:tcPr>
          <w:p w14:paraId="0A65083C" w14:textId="1B0D2243" w:rsidR="000E613E" w:rsidRDefault="000E613E" w:rsidP="000E613E">
            <w:r>
              <w:t>Variable, Contact Engineering</w:t>
            </w:r>
          </w:p>
        </w:tc>
      </w:tr>
      <w:tr w:rsidR="000E613E" w14:paraId="66BB0B2A" w14:textId="77777777" w:rsidTr="00C17E39">
        <w:tc>
          <w:tcPr>
            <w:tcW w:w="6516" w:type="dxa"/>
          </w:tcPr>
          <w:p w14:paraId="61A80D8A" w14:textId="5C432515" w:rsidR="000E613E" w:rsidRDefault="000E613E" w:rsidP="000E613E">
            <w:r>
              <w:t>Construction Water (where construction begins prior to installation of a water meter)</w:t>
            </w:r>
          </w:p>
        </w:tc>
        <w:tc>
          <w:tcPr>
            <w:tcW w:w="2834" w:type="dxa"/>
          </w:tcPr>
          <w:p w14:paraId="071C60D2" w14:textId="246FD189" w:rsidR="000E613E" w:rsidRDefault="000E613E" w:rsidP="000E613E">
            <w:r>
              <w:t>% of Permit Fee</w:t>
            </w:r>
          </w:p>
        </w:tc>
      </w:tr>
      <w:tr w:rsidR="000E613E" w14:paraId="5DBBD6E4" w14:textId="77777777" w:rsidTr="00C17E39">
        <w:tc>
          <w:tcPr>
            <w:tcW w:w="6516" w:type="dxa"/>
          </w:tcPr>
          <w:p w14:paraId="5BE5FDA9" w14:textId="37BE2CFC" w:rsidR="000E613E" w:rsidRDefault="000E613E" w:rsidP="000E613E">
            <w:r>
              <w:t>Plumbing and Septic Permit Fees</w:t>
            </w:r>
          </w:p>
        </w:tc>
        <w:tc>
          <w:tcPr>
            <w:tcW w:w="2834" w:type="dxa"/>
          </w:tcPr>
          <w:p w14:paraId="214135DB" w14:textId="027C4616" w:rsidR="000E613E" w:rsidRDefault="000E613E" w:rsidP="000E613E">
            <w:r>
              <w:t>Calculated by County of Lambton</w:t>
            </w:r>
          </w:p>
        </w:tc>
      </w:tr>
    </w:tbl>
    <w:p w14:paraId="73F222AA" w14:textId="77777777" w:rsidR="000C54D6" w:rsidRDefault="000C54D6" w:rsidP="00B17F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4158" w14:paraId="7505CDB2" w14:textId="77777777" w:rsidTr="00C17E39">
        <w:tc>
          <w:tcPr>
            <w:tcW w:w="4675" w:type="dxa"/>
            <w:shd w:val="clear" w:color="auto" w:fill="213368"/>
          </w:tcPr>
          <w:p w14:paraId="0569391E" w14:textId="6180D28B" w:rsidR="007E4158" w:rsidRPr="00C17E39" w:rsidRDefault="007E4158" w:rsidP="00B17F62">
            <w:pPr>
              <w:rPr>
                <w:b/>
                <w:bCs/>
                <w:sz w:val="28"/>
                <w:szCs w:val="28"/>
              </w:rPr>
            </w:pPr>
            <w:r w:rsidRPr="00C17E39">
              <w:rPr>
                <w:b/>
                <w:bCs/>
                <w:sz w:val="28"/>
                <w:szCs w:val="28"/>
              </w:rPr>
              <w:t>Demolition Permits</w:t>
            </w:r>
          </w:p>
        </w:tc>
        <w:tc>
          <w:tcPr>
            <w:tcW w:w="4675" w:type="dxa"/>
            <w:shd w:val="clear" w:color="auto" w:fill="213368"/>
          </w:tcPr>
          <w:p w14:paraId="30C0F1B7" w14:textId="5C19E4BC" w:rsidR="007E4158" w:rsidRPr="00C17E39" w:rsidRDefault="007E4158" w:rsidP="00B17F62">
            <w:pPr>
              <w:rPr>
                <w:b/>
                <w:bCs/>
                <w:sz w:val="28"/>
                <w:szCs w:val="28"/>
              </w:rPr>
            </w:pPr>
            <w:r w:rsidRPr="00C17E39">
              <w:rPr>
                <w:b/>
                <w:bCs/>
                <w:sz w:val="28"/>
                <w:szCs w:val="28"/>
              </w:rPr>
              <w:t>202</w:t>
            </w:r>
            <w:r w:rsidR="00024ADB">
              <w:rPr>
                <w:b/>
                <w:bCs/>
                <w:sz w:val="28"/>
                <w:szCs w:val="28"/>
              </w:rPr>
              <w:t>6</w:t>
            </w:r>
            <w:r w:rsidRPr="00C17E39">
              <w:rPr>
                <w:b/>
                <w:bCs/>
                <w:sz w:val="28"/>
                <w:szCs w:val="28"/>
              </w:rPr>
              <w:t xml:space="preserve"> Fee</w:t>
            </w:r>
          </w:p>
        </w:tc>
      </w:tr>
      <w:tr w:rsidR="007E4158" w14:paraId="399FCCF1" w14:textId="77777777" w:rsidTr="007E4158">
        <w:tc>
          <w:tcPr>
            <w:tcW w:w="4675" w:type="dxa"/>
          </w:tcPr>
          <w:p w14:paraId="7AB12C28" w14:textId="7693F063" w:rsidR="007E4158" w:rsidRDefault="007E4158" w:rsidP="00B17F62">
            <w:r>
              <w:t>Residential Garage Demolition</w:t>
            </w:r>
          </w:p>
        </w:tc>
        <w:tc>
          <w:tcPr>
            <w:tcW w:w="4675" w:type="dxa"/>
          </w:tcPr>
          <w:p w14:paraId="79F7FC87" w14:textId="1C15761D" w:rsidR="007E4158" w:rsidRDefault="009F3795" w:rsidP="00B17F62">
            <w:r>
              <w:t>$8</w:t>
            </w:r>
            <w:r w:rsidR="00EC1E10">
              <w:t>9.25</w:t>
            </w:r>
            <w:r>
              <w:t xml:space="preserve"> Flat Fee</w:t>
            </w:r>
          </w:p>
        </w:tc>
      </w:tr>
      <w:tr w:rsidR="007E4158" w14:paraId="5FD09121" w14:textId="77777777" w:rsidTr="007E4158">
        <w:tc>
          <w:tcPr>
            <w:tcW w:w="4675" w:type="dxa"/>
          </w:tcPr>
          <w:p w14:paraId="428603CE" w14:textId="3C3A7570" w:rsidR="007E4158" w:rsidRDefault="009F3795" w:rsidP="00B17F62">
            <w:r>
              <w:t>For Buildings Under 600 sq m</w:t>
            </w:r>
          </w:p>
        </w:tc>
        <w:tc>
          <w:tcPr>
            <w:tcW w:w="4675" w:type="dxa"/>
          </w:tcPr>
          <w:p w14:paraId="2A4CCFE7" w14:textId="14220EFA" w:rsidR="009F3795" w:rsidRDefault="009F3795" w:rsidP="00B17F62">
            <w:r>
              <w:t>$</w:t>
            </w:r>
            <w:r w:rsidR="00EC1E10">
              <w:t>246.25</w:t>
            </w:r>
            <w:r>
              <w:t xml:space="preserve"> Flat Fee</w:t>
            </w:r>
          </w:p>
        </w:tc>
      </w:tr>
      <w:tr w:rsidR="009F3795" w14:paraId="1F372BCF" w14:textId="77777777" w:rsidTr="007E4158">
        <w:tc>
          <w:tcPr>
            <w:tcW w:w="4675" w:type="dxa"/>
          </w:tcPr>
          <w:p w14:paraId="7990F12C" w14:textId="5596F1A9" w:rsidR="009F3795" w:rsidRDefault="009F3795" w:rsidP="00B17F62">
            <w:r>
              <w:t>For Buildings Over 600 sq m</w:t>
            </w:r>
          </w:p>
        </w:tc>
        <w:tc>
          <w:tcPr>
            <w:tcW w:w="4675" w:type="dxa"/>
          </w:tcPr>
          <w:p w14:paraId="488130BA" w14:textId="45F5CB62" w:rsidR="009F3795" w:rsidRDefault="00E71015" w:rsidP="00B17F62">
            <w:r>
              <w:t>$</w:t>
            </w:r>
            <w:r w:rsidR="00EC1E10">
              <w:t>726.25</w:t>
            </w:r>
            <w:r>
              <w:t xml:space="preserve"> Flat Fee</w:t>
            </w:r>
          </w:p>
        </w:tc>
      </w:tr>
    </w:tbl>
    <w:p w14:paraId="379247DB" w14:textId="77777777" w:rsidR="00135AAE" w:rsidRDefault="00135AAE" w:rsidP="00B17F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204A0" w14:paraId="6088B629" w14:textId="77777777" w:rsidTr="000204A0">
        <w:tc>
          <w:tcPr>
            <w:tcW w:w="9350" w:type="dxa"/>
            <w:shd w:val="clear" w:color="auto" w:fill="213368"/>
          </w:tcPr>
          <w:p w14:paraId="7AB0826E" w14:textId="5829C1A9" w:rsidR="000204A0" w:rsidRDefault="000204A0" w:rsidP="00B17F62">
            <w:r w:rsidRPr="000204A0">
              <w:rPr>
                <w:b/>
                <w:bCs/>
                <w:sz w:val="28"/>
                <w:szCs w:val="28"/>
              </w:rPr>
              <w:t>Building Permit Fee Discounts</w:t>
            </w:r>
          </w:p>
        </w:tc>
      </w:tr>
      <w:tr w:rsidR="000204A0" w14:paraId="120E0477" w14:textId="77777777" w:rsidTr="00437EBC">
        <w:tc>
          <w:tcPr>
            <w:tcW w:w="9350" w:type="dxa"/>
            <w:shd w:val="clear" w:color="auto" w:fill="E2EFD9" w:themeFill="accent6" w:themeFillTint="33"/>
          </w:tcPr>
          <w:p w14:paraId="4B0175B9" w14:textId="42353435" w:rsidR="000204A0" w:rsidRDefault="000204A0" w:rsidP="00B17F62">
            <w:r>
              <w:t xml:space="preserve">Category 1 and 2 Permit Fees are </w:t>
            </w:r>
            <w:r w:rsidRPr="000204A0">
              <w:rPr>
                <w:b/>
                <w:bCs/>
              </w:rPr>
              <w:t>reduced by 50%</w:t>
            </w:r>
            <w:r>
              <w:t xml:space="preserve"> for permits issued in the </w:t>
            </w:r>
            <w:r w:rsidR="00437EBC">
              <w:t xml:space="preserve">City’s </w:t>
            </w:r>
            <w:r>
              <w:t>Downtown Core and Mitton Village area</w:t>
            </w:r>
            <w:r w:rsidR="00DA7A75">
              <w:t>.</w:t>
            </w:r>
          </w:p>
        </w:tc>
      </w:tr>
    </w:tbl>
    <w:p w14:paraId="3DE3AF93" w14:textId="77777777" w:rsidR="000204A0" w:rsidRDefault="000204A0" w:rsidP="00B17F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346B" w14:paraId="4B460118" w14:textId="77777777" w:rsidTr="00DE51E5">
        <w:tc>
          <w:tcPr>
            <w:tcW w:w="4675" w:type="dxa"/>
            <w:shd w:val="clear" w:color="auto" w:fill="213368"/>
          </w:tcPr>
          <w:p w14:paraId="6494BB22" w14:textId="77777777" w:rsidR="00AD346B" w:rsidRPr="00C17E39" w:rsidRDefault="00AD346B" w:rsidP="00B17F62">
            <w:pPr>
              <w:rPr>
                <w:b/>
                <w:bCs/>
                <w:sz w:val="28"/>
                <w:szCs w:val="28"/>
              </w:rPr>
            </w:pPr>
            <w:r w:rsidRPr="00C17E39">
              <w:rPr>
                <w:b/>
                <w:bCs/>
                <w:sz w:val="28"/>
                <w:szCs w:val="28"/>
              </w:rPr>
              <w:t>Other Fees</w:t>
            </w:r>
          </w:p>
        </w:tc>
        <w:tc>
          <w:tcPr>
            <w:tcW w:w="4675" w:type="dxa"/>
            <w:shd w:val="clear" w:color="auto" w:fill="213368"/>
          </w:tcPr>
          <w:p w14:paraId="2186CBD2" w14:textId="17C5198C" w:rsidR="00AD346B" w:rsidRPr="00C17E39" w:rsidRDefault="00AD346B" w:rsidP="00B17F62">
            <w:pPr>
              <w:rPr>
                <w:b/>
                <w:bCs/>
                <w:sz w:val="28"/>
                <w:szCs w:val="28"/>
              </w:rPr>
            </w:pPr>
            <w:r w:rsidRPr="00C17E39">
              <w:rPr>
                <w:b/>
                <w:bCs/>
                <w:sz w:val="28"/>
                <w:szCs w:val="28"/>
              </w:rPr>
              <w:t>202</w:t>
            </w:r>
            <w:r w:rsidR="00024ADB">
              <w:rPr>
                <w:b/>
                <w:bCs/>
                <w:sz w:val="28"/>
                <w:szCs w:val="28"/>
              </w:rPr>
              <w:t>6</w:t>
            </w:r>
            <w:r w:rsidRPr="00C17E39">
              <w:rPr>
                <w:b/>
                <w:bCs/>
                <w:sz w:val="28"/>
                <w:szCs w:val="28"/>
              </w:rPr>
              <w:t xml:space="preserve"> Fee</w:t>
            </w:r>
          </w:p>
        </w:tc>
      </w:tr>
      <w:tr w:rsidR="00384624" w14:paraId="74554DDA" w14:textId="77777777" w:rsidTr="00C17E39">
        <w:tc>
          <w:tcPr>
            <w:tcW w:w="4675" w:type="dxa"/>
            <w:shd w:val="clear" w:color="auto" w:fill="FFF6B7"/>
          </w:tcPr>
          <w:p w14:paraId="57A4CC56" w14:textId="79F82F2B" w:rsidR="00384624" w:rsidRDefault="00872386" w:rsidP="00B17F62">
            <w:r>
              <w:t>Revision Fee (applicable to all permit types</w:t>
            </w:r>
            <w:r w:rsidR="009300D2">
              <w:t xml:space="preserve"> where revised drawings are submitted after permit issuance</w:t>
            </w:r>
            <w:r>
              <w:t>)</w:t>
            </w:r>
          </w:p>
        </w:tc>
        <w:tc>
          <w:tcPr>
            <w:tcW w:w="4675" w:type="dxa"/>
            <w:shd w:val="clear" w:color="auto" w:fill="FFF6B7"/>
          </w:tcPr>
          <w:p w14:paraId="683FD82E" w14:textId="2D616DCE" w:rsidR="00384624" w:rsidRDefault="00872386" w:rsidP="00B17F62">
            <w:r>
              <w:t>$</w:t>
            </w:r>
            <w:r w:rsidR="009B11A8">
              <w:t>153.25</w:t>
            </w:r>
            <w:r>
              <w:t xml:space="preserve"> Basic Fee</w:t>
            </w:r>
          </w:p>
        </w:tc>
      </w:tr>
      <w:tr w:rsidR="00384624" w14:paraId="4264C349" w14:textId="77777777" w:rsidTr="00384624">
        <w:tc>
          <w:tcPr>
            <w:tcW w:w="4675" w:type="dxa"/>
          </w:tcPr>
          <w:p w14:paraId="079888AE" w14:textId="679A0EC4" w:rsidR="00384624" w:rsidRDefault="00C355EB" w:rsidP="00B17F62">
            <w:r>
              <w:t>Limiting Distance Agreement</w:t>
            </w:r>
          </w:p>
        </w:tc>
        <w:tc>
          <w:tcPr>
            <w:tcW w:w="4675" w:type="dxa"/>
          </w:tcPr>
          <w:p w14:paraId="01C01EA8" w14:textId="390F3B34" w:rsidR="00384624" w:rsidRDefault="00C355EB" w:rsidP="00B17F62">
            <w:r>
              <w:t>$</w:t>
            </w:r>
            <w:r w:rsidR="009B11A8">
              <w:t>279.50</w:t>
            </w:r>
            <w:r>
              <w:t xml:space="preserve"> </w:t>
            </w:r>
          </w:p>
        </w:tc>
      </w:tr>
      <w:tr w:rsidR="00384624" w14:paraId="0801ABB9" w14:textId="77777777" w:rsidTr="00384624">
        <w:tc>
          <w:tcPr>
            <w:tcW w:w="4675" w:type="dxa"/>
          </w:tcPr>
          <w:p w14:paraId="2EA4A077" w14:textId="4EBD1A2B" w:rsidR="00384624" w:rsidRDefault="00C355EB" w:rsidP="00B17F62">
            <w:r>
              <w:t>Conditional Permit Agreement</w:t>
            </w:r>
          </w:p>
        </w:tc>
        <w:tc>
          <w:tcPr>
            <w:tcW w:w="4675" w:type="dxa"/>
          </w:tcPr>
          <w:p w14:paraId="7CACB0A5" w14:textId="0E9A7A3A" w:rsidR="00384624" w:rsidRDefault="00C355EB" w:rsidP="00B17F62">
            <w:r>
              <w:t>$5</w:t>
            </w:r>
            <w:r w:rsidR="005C3DBE">
              <w:t>,</w:t>
            </w:r>
            <w:r w:rsidR="009B11A8">
              <w:t>591.00</w:t>
            </w:r>
          </w:p>
        </w:tc>
      </w:tr>
      <w:tr w:rsidR="00384624" w14:paraId="08E40A96" w14:textId="77777777" w:rsidTr="00C17E39">
        <w:tc>
          <w:tcPr>
            <w:tcW w:w="4675" w:type="dxa"/>
            <w:shd w:val="clear" w:color="auto" w:fill="F3B7C2"/>
          </w:tcPr>
          <w:p w14:paraId="43257C66" w14:textId="0ED2BAAF" w:rsidR="00384624" w:rsidRDefault="00FE24D4" w:rsidP="00B17F62">
            <w:r>
              <w:t xml:space="preserve">Commencing </w:t>
            </w:r>
            <w:r w:rsidR="00106F18">
              <w:t>W</w:t>
            </w:r>
            <w:r>
              <w:t>ork</w:t>
            </w:r>
            <w:r w:rsidR="00106F18">
              <w:t xml:space="preserve"> Prior to Permit</w:t>
            </w:r>
            <w:r>
              <w:t xml:space="preserve"> </w:t>
            </w:r>
          </w:p>
        </w:tc>
        <w:tc>
          <w:tcPr>
            <w:tcW w:w="4675" w:type="dxa"/>
            <w:shd w:val="clear" w:color="auto" w:fill="F3B7C2"/>
          </w:tcPr>
          <w:p w14:paraId="102224A2" w14:textId="7016B328" w:rsidR="00384624" w:rsidRDefault="0019276A" w:rsidP="00B17F62">
            <w:r>
              <w:t>Permit fees are doubled where work commenced prior to obtaining a Building Permit</w:t>
            </w:r>
          </w:p>
        </w:tc>
      </w:tr>
    </w:tbl>
    <w:p w14:paraId="31E036AC" w14:textId="77777777" w:rsidR="00C17E39" w:rsidRDefault="00C17E39" w:rsidP="00C17E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7E39" w14:paraId="2F428265" w14:textId="77777777" w:rsidTr="00C17E39">
        <w:tc>
          <w:tcPr>
            <w:tcW w:w="9350" w:type="dxa"/>
            <w:shd w:val="clear" w:color="auto" w:fill="213368"/>
          </w:tcPr>
          <w:p w14:paraId="019E4179" w14:textId="77777777" w:rsidR="00C17E39" w:rsidRPr="00135AAE" w:rsidRDefault="00C17E39" w:rsidP="00FD36CF">
            <w:pPr>
              <w:rPr>
                <w:b/>
                <w:bCs/>
              </w:rPr>
            </w:pPr>
            <w:r w:rsidRPr="00C17E39">
              <w:rPr>
                <w:b/>
                <w:bCs/>
                <w:sz w:val="28"/>
                <w:szCs w:val="28"/>
              </w:rPr>
              <w:t>Deposits</w:t>
            </w:r>
          </w:p>
        </w:tc>
      </w:tr>
      <w:tr w:rsidR="00C17E39" w14:paraId="4BE37F3D" w14:textId="77777777" w:rsidTr="00FD36CF">
        <w:tc>
          <w:tcPr>
            <w:tcW w:w="9350" w:type="dxa"/>
          </w:tcPr>
          <w:p w14:paraId="25912274" w14:textId="50B039A9" w:rsidR="00C17E39" w:rsidRPr="00135AAE" w:rsidRDefault="00C17E39" w:rsidP="00FD36CF">
            <w:r>
              <w:t>Engineering deposits, such as Lot Grading Security and Servicing Deposit for certain demolitions</w:t>
            </w:r>
            <w:r w:rsidR="005E3A33">
              <w:t>,</w:t>
            </w:r>
            <w:r>
              <w:t xml:space="preserve"> may apply</w:t>
            </w:r>
          </w:p>
        </w:tc>
      </w:tr>
    </w:tbl>
    <w:p w14:paraId="69ECD5AF" w14:textId="77777777" w:rsidR="00C17E39" w:rsidRDefault="00C17E39" w:rsidP="00B17F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418"/>
        <w:gridCol w:w="1221"/>
        <w:gridCol w:w="218"/>
        <w:gridCol w:w="1359"/>
        <w:gridCol w:w="1577"/>
        <w:gridCol w:w="1723"/>
        <w:gridCol w:w="16"/>
      </w:tblGrid>
      <w:tr w:rsidR="00C17E39" w14:paraId="4343E628" w14:textId="77777777" w:rsidTr="00C17E39">
        <w:tc>
          <w:tcPr>
            <w:tcW w:w="9350" w:type="dxa"/>
            <w:gridSpan w:val="8"/>
            <w:shd w:val="clear" w:color="auto" w:fill="213368"/>
          </w:tcPr>
          <w:p w14:paraId="29D09DD6" w14:textId="4A860C35" w:rsidR="00C17E39" w:rsidRDefault="00C17E39" w:rsidP="00FD36CF">
            <w:r w:rsidRPr="00C17E39">
              <w:rPr>
                <w:b/>
                <w:bCs/>
                <w:sz w:val="28"/>
                <w:szCs w:val="28"/>
              </w:rPr>
              <w:t>Development Charges</w:t>
            </w:r>
            <w:r w:rsidR="00AD346B">
              <w:rPr>
                <w:b/>
                <w:bCs/>
                <w:sz w:val="28"/>
                <w:szCs w:val="28"/>
              </w:rPr>
              <w:t xml:space="preserve"> </w:t>
            </w:r>
            <w:r w:rsidR="00770A8A">
              <w:rPr>
                <w:b/>
                <w:bCs/>
                <w:sz w:val="28"/>
                <w:szCs w:val="28"/>
              </w:rPr>
              <w:t>202</w:t>
            </w:r>
            <w:r w:rsidR="00024ADB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756646" w14:paraId="1580AB8C" w14:textId="77777777" w:rsidTr="00FD36CF">
        <w:tc>
          <w:tcPr>
            <w:tcW w:w="9350" w:type="dxa"/>
            <w:gridSpan w:val="8"/>
          </w:tcPr>
          <w:p w14:paraId="1EE172B3" w14:textId="77777777" w:rsidR="00756646" w:rsidRDefault="00756646" w:rsidP="00FD36CF">
            <w:r>
              <w:t>Development charges may be applicable. Refer to the Development Charges By-law and Schedule of Development Charges. Credits may apply subject to the DC By-law and Development Charges Act.</w:t>
            </w:r>
          </w:p>
          <w:p w14:paraId="49F9F6DF" w14:textId="77777777" w:rsidR="00756646" w:rsidRPr="00384624" w:rsidRDefault="00756646" w:rsidP="00FD36CF">
            <w:pPr>
              <w:rPr>
                <w:i/>
                <w:iCs/>
              </w:rPr>
            </w:pPr>
            <w:r w:rsidRPr="00384624">
              <w:rPr>
                <w:i/>
                <w:iCs/>
              </w:rPr>
              <w:t>Development charges do not apply to Category 1 Permits or house renovations/additions.</w:t>
            </w:r>
          </w:p>
        </w:tc>
      </w:tr>
      <w:tr w:rsidR="006E1191" w14:paraId="44A0A6BD" w14:textId="77777777" w:rsidTr="004C327E">
        <w:trPr>
          <w:gridAfter w:val="1"/>
          <w:wAfter w:w="16" w:type="dxa"/>
        </w:trPr>
        <w:tc>
          <w:tcPr>
            <w:tcW w:w="9334" w:type="dxa"/>
            <w:gridSpan w:val="7"/>
            <w:shd w:val="clear" w:color="auto" w:fill="E2EFD9" w:themeFill="accent6" w:themeFillTint="33"/>
          </w:tcPr>
          <w:p w14:paraId="61599471" w14:textId="1FD784D8" w:rsidR="006E1191" w:rsidRPr="00756646" w:rsidRDefault="006E1191" w:rsidP="00B17F62">
            <w:pPr>
              <w:rPr>
                <w:b/>
                <w:bCs/>
              </w:rPr>
            </w:pPr>
            <w:r w:rsidRPr="00756646">
              <w:rPr>
                <w:b/>
                <w:bCs/>
              </w:rPr>
              <w:lastRenderedPageBreak/>
              <w:t>Residential</w:t>
            </w:r>
            <w:r w:rsidR="00AD346B">
              <w:rPr>
                <w:b/>
                <w:bCs/>
              </w:rPr>
              <w:t xml:space="preserve"> </w:t>
            </w:r>
          </w:p>
        </w:tc>
      </w:tr>
      <w:tr w:rsidR="001F400D" w14:paraId="6E64975F" w14:textId="77777777" w:rsidTr="006E1191">
        <w:trPr>
          <w:gridAfter w:val="1"/>
          <w:wAfter w:w="16" w:type="dxa"/>
        </w:trPr>
        <w:tc>
          <w:tcPr>
            <w:tcW w:w="1818" w:type="dxa"/>
          </w:tcPr>
          <w:p w14:paraId="3B0D8163" w14:textId="77777777" w:rsidR="001F400D" w:rsidRDefault="001F400D" w:rsidP="00B17F62"/>
        </w:tc>
        <w:tc>
          <w:tcPr>
            <w:tcW w:w="1418" w:type="dxa"/>
          </w:tcPr>
          <w:p w14:paraId="10298491" w14:textId="049A0DEE" w:rsidR="001F400D" w:rsidRDefault="001F400D" w:rsidP="00B17F62">
            <w:r>
              <w:t>Single and Semi-Detached Dwelling</w:t>
            </w:r>
          </w:p>
        </w:tc>
        <w:tc>
          <w:tcPr>
            <w:tcW w:w="1221" w:type="dxa"/>
          </w:tcPr>
          <w:p w14:paraId="23CF5ABC" w14:textId="3135CABE" w:rsidR="001F400D" w:rsidRDefault="001F400D" w:rsidP="00B17F62">
            <w:r>
              <w:t>Other Multiples</w:t>
            </w:r>
          </w:p>
        </w:tc>
        <w:tc>
          <w:tcPr>
            <w:tcW w:w="1577" w:type="dxa"/>
            <w:gridSpan w:val="2"/>
          </w:tcPr>
          <w:p w14:paraId="64D8B0A4" w14:textId="37FECEFE" w:rsidR="001F400D" w:rsidRDefault="001F400D" w:rsidP="00B17F62">
            <w:r>
              <w:t>Apartments – 2 Bedrooms +</w:t>
            </w:r>
          </w:p>
        </w:tc>
        <w:tc>
          <w:tcPr>
            <w:tcW w:w="1577" w:type="dxa"/>
          </w:tcPr>
          <w:p w14:paraId="67FD7551" w14:textId="734E9AEE" w:rsidR="001F400D" w:rsidRDefault="001F400D" w:rsidP="00B17F62">
            <w:r>
              <w:t>Apartments – Bachelor and 1 Bedroom</w:t>
            </w:r>
          </w:p>
        </w:tc>
        <w:tc>
          <w:tcPr>
            <w:tcW w:w="1723" w:type="dxa"/>
          </w:tcPr>
          <w:p w14:paraId="018A9A4B" w14:textId="0DBA6AA4" w:rsidR="001F400D" w:rsidRDefault="001F400D" w:rsidP="00B17F62">
            <w:r>
              <w:t>Special care/Special Dwelling Units</w:t>
            </w:r>
          </w:p>
        </w:tc>
      </w:tr>
      <w:tr w:rsidR="001F400D" w14:paraId="2522C26A" w14:textId="77777777" w:rsidTr="006E1191">
        <w:trPr>
          <w:gridAfter w:val="1"/>
          <w:wAfter w:w="16" w:type="dxa"/>
        </w:trPr>
        <w:tc>
          <w:tcPr>
            <w:tcW w:w="1818" w:type="dxa"/>
          </w:tcPr>
          <w:p w14:paraId="24100A3B" w14:textId="401CBDDF" w:rsidR="001F400D" w:rsidRDefault="001F400D" w:rsidP="00B17F62">
            <w:r>
              <w:t>Grand Total Rural Area</w:t>
            </w:r>
          </w:p>
        </w:tc>
        <w:tc>
          <w:tcPr>
            <w:tcW w:w="1418" w:type="dxa"/>
          </w:tcPr>
          <w:p w14:paraId="16653082" w14:textId="47ACFC81" w:rsidR="001F400D" w:rsidRDefault="001F400D" w:rsidP="00B17F62">
            <w:r>
              <w:t>$</w:t>
            </w:r>
            <w:r w:rsidR="00AA5AF2">
              <w:t>15,503</w:t>
            </w:r>
          </w:p>
        </w:tc>
        <w:tc>
          <w:tcPr>
            <w:tcW w:w="1221" w:type="dxa"/>
          </w:tcPr>
          <w:p w14:paraId="4302B21C" w14:textId="2EF5B070" w:rsidR="001F400D" w:rsidRDefault="00D91DC5" w:rsidP="00B17F62">
            <w:r>
              <w:t>$</w:t>
            </w:r>
            <w:r w:rsidR="00AA5AF2">
              <w:t>12,496</w:t>
            </w:r>
          </w:p>
        </w:tc>
        <w:tc>
          <w:tcPr>
            <w:tcW w:w="1577" w:type="dxa"/>
            <w:gridSpan w:val="2"/>
          </w:tcPr>
          <w:p w14:paraId="5977AF91" w14:textId="26F62227" w:rsidR="001F400D" w:rsidRDefault="00EA2325" w:rsidP="00B17F62">
            <w:r>
              <w:t>$</w:t>
            </w:r>
            <w:r w:rsidR="00AA5AF2">
              <w:t>11,307</w:t>
            </w:r>
          </w:p>
        </w:tc>
        <w:tc>
          <w:tcPr>
            <w:tcW w:w="1577" w:type="dxa"/>
          </w:tcPr>
          <w:p w14:paraId="5F972DE2" w14:textId="628F0A9D" w:rsidR="001F400D" w:rsidRDefault="00EA2325" w:rsidP="00B17F62">
            <w:r>
              <w:t>$</w:t>
            </w:r>
            <w:r w:rsidR="00AA5AF2">
              <w:t>6,564</w:t>
            </w:r>
          </w:p>
        </w:tc>
        <w:tc>
          <w:tcPr>
            <w:tcW w:w="1723" w:type="dxa"/>
          </w:tcPr>
          <w:p w14:paraId="45C819A2" w14:textId="3B22D749" w:rsidR="001F400D" w:rsidRDefault="00B212C1" w:rsidP="00B17F62">
            <w:r>
              <w:t>$</w:t>
            </w:r>
            <w:r w:rsidR="00AA5AF2">
              <w:t>6,384</w:t>
            </w:r>
          </w:p>
        </w:tc>
      </w:tr>
      <w:tr w:rsidR="001F400D" w14:paraId="7D235565" w14:textId="77777777" w:rsidTr="006E1191">
        <w:trPr>
          <w:gridAfter w:val="1"/>
          <w:wAfter w:w="16" w:type="dxa"/>
        </w:trPr>
        <w:tc>
          <w:tcPr>
            <w:tcW w:w="1818" w:type="dxa"/>
          </w:tcPr>
          <w:p w14:paraId="41892FD4" w14:textId="76E87A13" w:rsidR="001F400D" w:rsidRDefault="001F400D" w:rsidP="00B17F62">
            <w:r>
              <w:t>Grand Total All Other Urban Areas</w:t>
            </w:r>
          </w:p>
        </w:tc>
        <w:tc>
          <w:tcPr>
            <w:tcW w:w="1418" w:type="dxa"/>
          </w:tcPr>
          <w:p w14:paraId="46FCB141" w14:textId="18694C27" w:rsidR="001F400D" w:rsidRDefault="001F400D" w:rsidP="00B17F62">
            <w:r>
              <w:t>$</w:t>
            </w:r>
            <w:r w:rsidR="00AA5AF2">
              <w:t>19,755</w:t>
            </w:r>
          </w:p>
        </w:tc>
        <w:tc>
          <w:tcPr>
            <w:tcW w:w="1221" w:type="dxa"/>
          </w:tcPr>
          <w:p w14:paraId="6728F143" w14:textId="096E6840" w:rsidR="001F400D" w:rsidRDefault="00D91DC5" w:rsidP="00B17F62">
            <w:r>
              <w:t>$</w:t>
            </w:r>
            <w:r w:rsidR="00AA5AF2">
              <w:t>15,923</w:t>
            </w:r>
          </w:p>
        </w:tc>
        <w:tc>
          <w:tcPr>
            <w:tcW w:w="1577" w:type="dxa"/>
            <w:gridSpan w:val="2"/>
          </w:tcPr>
          <w:p w14:paraId="28BC91B3" w14:textId="13B12DDC" w:rsidR="001F400D" w:rsidRDefault="00EA2325" w:rsidP="00B17F62">
            <w:r>
              <w:t>$</w:t>
            </w:r>
            <w:r w:rsidR="00AA5AF2">
              <w:t>14,408</w:t>
            </w:r>
          </w:p>
        </w:tc>
        <w:tc>
          <w:tcPr>
            <w:tcW w:w="1577" w:type="dxa"/>
          </w:tcPr>
          <w:p w14:paraId="652E4B41" w14:textId="3FA193DD" w:rsidR="001F400D" w:rsidRDefault="00B212C1" w:rsidP="00B17F62">
            <w:r>
              <w:t>$</w:t>
            </w:r>
            <w:r w:rsidR="00AA5AF2">
              <w:t>8,365</w:t>
            </w:r>
          </w:p>
        </w:tc>
        <w:tc>
          <w:tcPr>
            <w:tcW w:w="1723" w:type="dxa"/>
          </w:tcPr>
          <w:p w14:paraId="3C09E48A" w14:textId="4620CC76" w:rsidR="001F400D" w:rsidRDefault="00B212C1" w:rsidP="00B17F62">
            <w:r>
              <w:t>$</w:t>
            </w:r>
            <w:r w:rsidR="00AA5AF2">
              <w:t>8,135</w:t>
            </w:r>
          </w:p>
        </w:tc>
      </w:tr>
      <w:tr w:rsidR="001F400D" w14:paraId="5DD1B9B8" w14:textId="77777777" w:rsidTr="00AA5AF2">
        <w:trPr>
          <w:gridAfter w:val="1"/>
          <w:wAfter w:w="16" w:type="dxa"/>
        </w:trPr>
        <w:tc>
          <w:tcPr>
            <w:tcW w:w="1818" w:type="dxa"/>
          </w:tcPr>
          <w:p w14:paraId="4F8FF1FC" w14:textId="6C52717F" w:rsidR="001F400D" w:rsidRDefault="001F400D" w:rsidP="00B17F62">
            <w:r>
              <w:t>Grand Total Development Area 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04338C5" w14:textId="6698F4CC" w:rsidR="001F400D" w:rsidRDefault="009B4CCE" w:rsidP="00B17F62">
            <w:r>
              <w:t>*</w:t>
            </w:r>
            <w:r w:rsidR="001F400D">
              <w:t>$</w:t>
            </w:r>
            <w:r w:rsidR="00AA5AF2">
              <w:t>39,621</w:t>
            </w:r>
          </w:p>
        </w:tc>
        <w:tc>
          <w:tcPr>
            <w:tcW w:w="1221" w:type="dxa"/>
            <w:shd w:val="clear" w:color="auto" w:fill="FBE4D5" w:themeFill="accent2" w:themeFillTint="33"/>
          </w:tcPr>
          <w:p w14:paraId="0DE5D0CF" w14:textId="35301BCF" w:rsidR="001F400D" w:rsidRDefault="009B4CCE" w:rsidP="00B17F62">
            <w:r>
              <w:t>*</w:t>
            </w:r>
            <w:r w:rsidR="00D91DC5">
              <w:t>$</w:t>
            </w:r>
            <w:r w:rsidR="00EA2325">
              <w:t>3</w:t>
            </w:r>
            <w:r w:rsidR="00AA5AF2">
              <w:t>1,936</w:t>
            </w:r>
          </w:p>
        </w:tc>
        <w:tc>
          <w:tcPr>
            <w:tcW w:w="1577" w:type="dxa"/>
            <w:gridSpan w:val="2"/>
            <w:shd w:val="clear" w:color="auto" w:fill="FBE4D5" w:themeFill="accent2" w:themeFillTint="33"/>
          </w:tcPr>
          <w:p w14:paraId="4488569D" w14:textId="5B397960" w:rsidR="001F400D" w:rsidRDefault="009B4CCE" w:rsidP="00B17F62">
            <w:r>
              <w:t>*</w:t>
            </w:r>
            <w:r w:rsidR="00EA2325">
              <w:t>$</w:t>
            </w:r>
            <w:r w:rsidR="00AA5AF2">
              <w:t>28,896</w:t>
            </w:r>
          </w:p>
        </w:tc>
        <w:tc>
          <w:tcPr>
            <w:tcW w:w="1577" w:type="dxa"/>
            <w:shd w:val="clear" w:color="auto" w:fill="FBE4D5" w:themeFill="accent2" w:themeFillTint="33"/>
          </w:tcPr>
          <w:p w14:paraId="3D6F8E77" w14:textId="4D852EEE" w:rsidR="001F400D" w:rsidRDefault="009B4CCE" w:rsidP="00B17F62">
            <w:r>
              <w:t>*</w:t>
            </w:r>
            <w:r w:rsidR="00B212C1">
              <w:t>$</w:t>
            </w:r>
            <w:r w:rsidR="00AA5AF2">
              <w:t>16,776</w:t>
            </w:r>
          </w:p>
        </w:tc>
        <w:tc>
          <w:tcPr>
            <w:tcW w:w="1723" w:type="dxa"/>
            <w:shd w:val="clear" w:color="auto" w:fill="FBE4D5" w:themeFill="accent2" w:themeFillTint="33"/>
          </w:tcPr>
          <w:p w14:paraId="7BB9455E" w14:textId="59E626DF" w:rsidR="001F400D" w:rsidRDefault="009B4CCE" w:rsidP="00B17F62">
            <w:r>
              <w:t>*</w:t>
            </w:r>
            <w:r w:rsidR="00B212C1">
              <w:t>$</w:t>
            </w:r>
            <w:r w:rsidR="00AA5AF2">
              <w:t>16,316</w:t>
            </w:r>
          </w:p>
        </w:tc>
      </w:tr>
      <w:tr w:rsidR="009B4CCE" w14:paraId="445BFEA8" w14:textId="77777777" w:rsidTr="00AA5AF2">
        <w:trPr>
          <w:gridAfter w:val="1"/>
          <w:wAfter w:w="16" w:type="dxa"/>
        </w:trPr>
        <w:tc>
          <w:tcPr>
            <w:tcW w:w="9334" w:type="dxa"/>
            <w:gridSpan w:val="7"/>
            <w:shd w:val="clear" w:color="auto" w:fill="FBE4D5" w:themeFill="accent2" w:themeFillTint="33"/>
          </w:tcPr>
          <w:p w14:paraId="56F65D09" w14:textId="0B63F7BB" w:rsidR="009B4CCE" w:rsidRDefault="00BF0B7D" w:rsidP="00B17F62">
            <w:r>
              <w:t xml:space="preserve">*Area 2 Residential Rates </w:t>
            </w:r>
            <w:r w:rsidR="00A931E5">
              <w:t>reduced by 50% until the start of 2028.</w:t>
            </w:r>
          </w:p>
        </w:tc>
      </w:tr>
      <w:tr w:rsidR="006E1191" w14:paraId="702D9850" w14:textId="77777777" w:rsidTr="004C327E">
        <w:tc>
          <w:tcPr>
            <w:tcW w:w="9350" w:type="dxa"/>
            <w:gridSpan w:val="8"/>
            <w:shd w:val="clear" w:color="auto" w:fill="E2EFD9" w:themeFill="accent6" w:themeFillTint="33"/>
          </w:tcPr>
          <w:p w14:paraId="6ADE609F" w14:textId="79F9F2C4" w:rsidR="006E1191" w:rsidRPr="00756646" w:rsidRDefault="006E1191" w:rsidP="001F400D">
            <w:pPr>
              <w:rPr>
                <w:b/>
                <w:bCs/>
              </w:rPr>
            </w:pPr>
            <w:r w:rsidRPr="00756646">
              <w:rPr>
                <w:b/>
                <w:bCs/>
              </w:rPr>
              <w:t xml:space="preserve">Non-Residential </w:t>
            </w:r>
          </w:p>
        </w:tc>
      </w:tr>
      <w:tr w:rsidR="001F400D" w14:paraId="6BE765D1" w14:textId="77777777" w:rsidTr="001F400D">
        <w:tc>
          <w:tcPr>
            <w:tcW w:w="4675" w:type="dxa"/>
            <w:gridSpan w:val="4"/>
          </w:tcPr>
          <w:p w14:paraId="6BDF79CD" w14:textId="700831B4" w:rsidR="001F400D" w:rsidRDefault="001F400D" w:rsidP="001F400D">
            <w:r>
              <w:t>Grand Total Rural Area</w:t>
            </w:r>
          </w:p>
        </w:tc>
        <w:tc>
          <w:tcPr>
            <w:tcW w:w="4675" w:type="dxa"/>
            <w:gridSpan w:val="4"/>
          </w:tcPr>
          <w:p w14:paraId="7750A56E" w14:textId="1BDF7EF7" w:rsidR="001F400D" w:rsidRDefault="00D112C0" w:rsidP="001F400D">
            <w:r>
              <w:t>$</w:t>
            </w:r>
            <w:r w:rsidR="00AA5AF2">
              <w:t>72.33</w:t>
            </w:r>
            <w:r>
              <w:t>/Sq m of Gross Floor Area</w:t>
            </w:r>
          </w:p>
        </w:tc>
      </w:tr>
      <w:tr w:rsidR="001F400D" w14:paraId="5BABC34F" w14:textId="77777777" w:rsidTr="001F400D">
        <w:tc>
          <w:tcPr>
            <w:tcW w:w="4675" w:type="dxa"/>
            <w:gridSpan w:val="4"/>
          </w:tcPr>
          <w:p w14:paraId="273A02AE" w14:textId="0567B7E9" w:rsidR="001F400D" w:rsidRDefault="001F400D" w:rsidP="001F400D">
            <w:r>
              <w:t>Grand Total All Other Urban Areas</w:t>
            </w:r>
          </w:p>
        </w:tc>
        <w:tc>
          <w:tcPr>
            <w:tcW w:w="4675" w:type="dxa"/>
            <w:gridSpan w:val="4"/>
          </w:tcPr>
          <w:p w14:paraId="77859B82" w14:textId="459E1EEC" w:rsidR="001F400D" w:rsidRDefault="006E1191" w:rsidP="001F400D">
            <w:r>
              <w:t>$</w:t>
            </w:r>
            <w:r w:rsidR="00AA5AF2">
              <w:t>104.41</w:t>
            </w:r>
            <w:r>
              <w:t>/Sq m of Gross Floor Area</w:t>
            </w:r>
          </w:p>
        </w:tc>
      </w:tr>
      <w:tr w:rsidR="001F400D" w14:paraId="01D8AD86" w14:textId="77777777" w:rsidTr="001F400D">
        <w:tc>
          <w:tcPr>
            <w:tcW w:w="4675" w:type="dxa"/>
            <w:gridSpan w:val="4"/>
          </w:tcPr>
          <w:p w14:paraId="1794973A" w14:textId="7707204F" w:rsidR="001F400D" w:rsidRDefault="001F400D" w:rsidP="001F400D">
            <w:r>
              <w:t>Grand Total Development Area 2</w:t>
            </w:r>
          </w:p>
        </w:tc>
        <w:tc>
          <w:tcPr>
            <w:tcW w:w="4675" w:type="dxa"/>
            <w:gridSpan w:val="4"/>
          </w:tcPr>
          <w:p w14:paraId="3A7A5341" w14:textId="559A733C" w:rsidR="001F400D" w:rsidRDefault="006E1191" w:rsidP="001F400D">
            <w:r>
              <w:t>$</w:t>
            </w:r>
            <w:r w:rsidR="00AA5AF2">
              <w:t>211.83</w:t>
            </w:r>
            <w:r>
              <w:t>/Sq m of Gross Floor Area</w:t>
            </w:r>
          </w:p>
        </w:tc>
      </w:tr>
    </w:tbl>
    <w:p w14:paraId="706F7623" w14:textId="77777777" w:rsidR="001F400D" w:rsidRPr="00B17F62" w:rsidRDefault="001F400D" w:rsidP="00B17F62"/>
    <w:sectPr w:rsidR="001F400D" w:rsidRPr="00B17F62" w:rsidSect="00100323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6C15" w14:textId="77777777" w:rsidR="00E84259" w:rsidRDefault="00E84259" w:rsidP="00FD1E92">
      <w:r>
        <w:separator/>
      </w:r>
    </w:p>
  </w:endnote>
  <w:endnote w:type="continuationSeparator" w:id="0">
    <w:p w14:paraId="34A60BD9" w14:textId="77777777" w:rsidR="00E84259" w:rsidRDefault="00E84259" w:rsidP="00FD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B847" w14:textId="07FC01FA" w:rsidR="00B17F62" w:rsidRDefault="00B17F62" w:rsidP="00B17F62">
    <w:pPr>
      <w:pStyle w:val="FooterStyle"/>
    </w:pPr>
    <w:r>
      <w:rPr>
        <w:shd w:val="clear" w:color="auto" w:fill="F5F5FF"/>
      </w:rPr>
      <w:fldChar w:fldCharType="begin"/>
    </w:r>
    <w:r>
      <w:rPr>
        <w:shd w:val="clear" w:color="auto" w:fill="F5F5FF"/>
      </w:rPr>
      <w:instrText xml:space="preserve"> If </w:instrText>
    </w:r>
    <w:r>
      <w:rPr>
        <w:shd w:val="clear" w:color="auto" w:fill="F5F5FF"/>
      </w:rPr>
      <w:fldChar w:fldCharType="begin"/>
    </w:r>
    <w:r>
      <w:rPr>
        <w:shd w:val="clear" w:color="auto" w:fill="F5F5FF"/>
      </w:rPr>
      <w:instrText xml:space="preserve"> page </w:instrText>
    </w:r>
    <w:r>
      <w:rPr>
        <w:shd w:val="clear" w:color="auto" w:fill="F5F5FF"/>
      </w:rPr>
      <w:fldChar w:fldCharType="separate"/>
    </w:r>
    <w:r w:rsidR="00AA5AF2">
      <w:rPr>
        <w:shd w:val="clear" w:color="auto" w:fill="F5F5FF"/>
      </w:rPr>
      <w:instrText>3</w:instrText>
    </w:r>
    <w:r>
      <w:rPr>
        <w:shd w:val="clear" w:color="auto" w:fill="F5F5FF"/>
      </w:rPr>
      <w:fldChar w:fldCharType="end"/>
    </w:r>
    <w:r>
      <w:rPr>
        <w:shd w:val="clear" w:color="auto" w:fill="F5F5FF"/>
      </w:rPr>
      <w:instrText xml:space="preserve"> = </w:instrText>
    </w:r>
    <w:r>
      <w:rPr>
        <w:shd w:val="clear" w:color="auto" w:fill="F5F5FF"/>
      </w:rPr>
      <w:fldChar w:fldCharType="begin"/>
    </w:r>
    <w:r>
      <w:rPr>
        <w:shd w:val="clear" w:color="auto" w:fill="F5F5FF"/>
      </w:rPr>
      <w:instrText xml:space="preserve"> numpages </w:instrText>
    </w:r>
    <w:r>
      <w:rPr>
        <w:shd w:val="clear" w:color="auto" w:fill="F5F5FF"/>
      </w:rPr>
      <w:fldChar w:fldCharType="separate"/>
    </w:r>
    <w:r w:rsidR="00AA5AF2">
      <w:rPr>
        <w:shd w:val="clear" w:color="auto" w:fill="F5F5FF"/>
      </w:rPr>
      <w:instrText>3</w:instrText>
    </w:r>
    <w:r>
      <w:rPr>
        <w:shd w:val="clear" w:color="auto" w:fill="F5F5FF"/>
      </w:rPr>
      <w:fldChar w:fldCharType="end"/>
    </w:r>
    <w:r>
      <w:instrText xml:space="preserve"> “255 Christina St N</w:instrText>
    </w:r>
  </w:p>
  <w:p w14:paraId="5C94479E" w14:textId="77777777" w:rsidR="00B17F62" w:rsidRDefault="00B17F62" w:rsidP="00B17F62">
    <w:pPr>
      <w:pStyle w:val="FooterStyle"/>
    </w:pPr>
    <w:r>
      <w:instrText>Sarnia ON  N7T 7N2</w:instrText>
    </w:r>
  </w:p>
  <w:p w14:paraId="467A7824" w14:textId="77777777" w:rsidR="00AA5AF2" w:rsidRDefault="00B17F62" w:rsidP="00B17F62">
    <w:pPr>
      <w:pStyle w:val="FooterStyle"/>
    </w:pPr>
    <w:r>
      <w:instrText>519-332-0330     building@sarnia.ca     www.sarnia.ca</w:instrText>
    </w:r>
    <w:r w:rsidR="00AA5AF2">
      <w:rPr>
        <w:shd w:val="clear" w:color="auto" w:fill="F5F5FF"/>
      </w:rPr>
      <w:fldChar w:fldCharType="separate"/>
    </w:r>
    <w:r w:rsidR="00AA5AF2">
      <w:t>255 Christina St N</w:t>
    </w:r>
  </w:p>
  <w:p w14:paraId="635FDAE3" w14:textId="77777777" w:rsidR="00AA5AF2" w:rsidRDefault="00AA5AF2" w:rsidP="00B17F62">
    <w:pPr>
      <w:pStyle w:val="FooterStyle"/>
    </w:pPr>
    <w:r>
      <w:t>Sarnia ON  N7T 7N2</w:t>
    </w:r>
  </w:p>
  <w:p w14:paraId="3F8C71B5" w14:textId="62A8B697" w:rsidR="007D3A52" w:rsidRPr="00B17F62" w:rsidRDefault="00AA5AF2" w:rsidP="00B17F62">
    <w:pPr>
      <w:pStyle w:val="FooterStyle"/>
    </w:pPr>
    <w:r>
      <w:t>519-332-0330     building@sarnia.ca     www.sarnia.ca</w:t>
    </w:r>
    <w:r w:rsidR="00B17F62">
      <w:rPr>
        <w:shd w:val="clear" w:color="auto" w:fill="F5F5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32DA" w14:textId="5CA1FEF1" w:rsidR="00100323" w:rsidRDefault="00100323" w:rsidP="00100323">
    <w:pPr>
      <w:pStyle w:val="FooterStyle"/>
    </w:pPr>
    <w:r>
      <w:rPr>
        <w:shd w:val="clear" w:color="auto" w:fill="F5F5FF"/>
      </w:rPr>
      <w:fldChar w:fldCharType="begin"/>
    </w:r>
    <w:r>
      <w:rPr>
        <w:shd w:val="clear" w:color="auto" w:fill="F5F5FF"/>
      </w:rPr>
      <w:instrText xml:space="preserve"> If </w:instrText>
    </w:r>
    <w:r>
      <w:rPr>
        <w:shd w:val="clear" w:color="auto" w:fill="F5F5FF"/>
      </w:rPr>
      <w:fldChar w:fldCharType="begin"/>
    </w:r>
    <w:r>
      <w:rPr>
        <w:shd w:val="clear" w:color="auto" w:fill="F5F5FF"/>
      </w:rPr>
      <w:instrText xml:space="preserve"> page </w:instrText>
    </w:r>
    <w:r>
      <w:rPr>
        <w:shd w:val="clear" w:color="auto" w:fill="F5F5FF"/>
      </w:rPr>
      <w:fldChar w:fldCharType="separate"/>
    </w:r>
    <w:r w:rsidR="00AA5AF2">
      <w:rPr>
        <w:shd w:val="clear" w:color="auto" w:fill="F5F5FF"/>
      </w:rPr>
      <w:instrText>1</w:instrText>
    </w:r>
    <w:r>
      <w:rPr>
        <w:shd w:val="clear" w:color="auto" w:fill="F5F5FF"/>
      </w:rPr>
      <w:fldChar w:fldCharType="end"/>
    </w:r>
    <w:r>
      <w:rPr>
        <w:shd w:val="clear" w:color="auto" w:fill="F5F5FF"/>
      </w:rPr>
      <w:instrText xml:space="preserve"> = </w:instrText>
    </w:r>
    <w:r>
      <w:rPr>
        <w:shd w:val="clear" w:color="auto" w:fill="F5F5FF"/>
      </w:rPr>
      <w:fldChar w:fldCharType="begin"/>
    </w:r>
    <w:r>
      <w:rPr>
        <w:shd w:val="clear" w:color="auto" w:fill="F5F5FF"/>
      </w:rPr>
      <w:instrText xml:space="preserve"> numpages </w:instrText>
    </w:r>
    <w:r>
      <w:rPr>
        <w:shd w:val="clear" w:color="auto" w:fill="F5F5FF"/>
      </w:rPr>
      <w:fldChar w:fldCharType="separate"/>
    </w:r>
    <w:r w:rsidR="00AA5AF2">
      <w:rPr>
        <w:shd w:val="clear" w:color="auto" w:fill="F5F5FF"/>
      </w:rPr>
      <w:instrText>3</w:instrText>
    </w:r>
    <w:r>
      <w:rPr>
        <w:shd w:val="clear" w:color="auto" w:fill="F5F5FF"/>
      </w:rPr>
      <w:fldChar w:fldCharType="end"/>
    </w:r>
    <w:r>
      <w:instrText xml:space="preserve"> “255 Christina S</w:instrText>
    </w:r>
    <w:r w:rsidR="00B17F62">
      <w:instrText>t</w:instrText>
    </w:r>
    <w:r>
      <w:instrText xml:space="preserve"> N</w:instrText>
    </w:r>
  </w:p>
  <w:p w14:paraId="19D8CBA9" w14:textId="77777777" w:rsidR="00100323" w:rsidRDefault="00100323" w:rsidP="00100323">
    <w:pPr>
      <w:pStyle w:val="FooterStyle"/>
    </w:pPr>
    <w:r>
      <w:instrText>Sarnia ON  N7T 7N2</w:instrText>
    </w:r>
  </w:p>
  <w:p w14:paraId="3C725C3C" w14:textId="4DBE5584" w:rsidR="007D3A52" w:rsidRPr="00100323" w:rsidRDefault="00100323" w:rsidP="00100323">
    <w:pPr>
      <w:pStyle w:val="FooterStyle"/>
    </w:pPr>
    <w:r>
      <w:instrText>519-332-0330     building@sarnia.ca     www.sarnia.ca</w:instrText>
    </w:r>
    <w:r>
      <w:rPr>
        <w:shd w:val="clear" w:color="auto" w:fill="F5F5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ADDE4" w14:textId="77777777" w:rsidR="00E84259" w:rsidRDefault="00E84259" w:rsidP="00FD1E92">
      <w:r>
        <w:separator/>
      </w:r>
    </w:p>
  </w:footnote>
  <w:footnote w:type="continuationSeparator" w:id="0">
    <w:p w14:paraId="5BDD4560" w14:textId="77777777" w:rsidR="00E84259" w:rsidRDefault="00E84259" w:rsidP="00FD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E1D9" w14:textId="77777777" w:rsidR="00946EA3" w:rsidRPr="003013D6" w:rsidRDefault="00946EA3" w:rsidP="007545A1">
    <w:pPr>
      <w:pStyle w:val="HeaderCorpTitle"/>
    </w:pPr>
    <w:r w:rsidRPr="003013D6">
      <w:drawing>
        <wp:anchor distT="0" distB="0" distL="114300" distR="114300" simplePos="0" relativeHeight="251658240" behindDoc="0" locked="0" layoutInCell="1" allowOverlap="1" wp14:anchorId="6163FEE8" wp14:editId="5436F92D">
          <wp:simplePos x="0" y="0"/>
          <wp:positionH relativeFrom="column">
            <wp:posOffset>-177165</wp:posOffset>
          </wp:positionH>
          <wp:positionV relativeFrom="page">
            <wp:posOffset>346075</wp:posOffset>
          </wp:positionV>
          <wp:extent cx="2204085" cy="643890"/>
          <wp:effectExtent l="0" t="0" r="0" b="3810"/>
          <wp:wrapSquare wrapText="bothSides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13D6">
      <w:t>T</w:t>
    </w:r>
    <w:r w:rsidR="00836A83" w:rsidRPr="003013D6">
      <w:t>HE CORPORATION OF THE CITY OF SARNIA</w:t>
    </w:r>
  </w:p>
  <w:p w14:paraId="41A513F4" w14:textId="77777777" w:rsidR="00946EA3" w:rsidRDefault="00100323" w:rsidP="007545A1">
    <w:pPr>
      <w:pStyle w:val="Headerdepartmenttitle"/>
    </w:pPr>
    <w:r>
      <w:t>Building Services</w:t>
    </w:r>
  </w:p>
  <w:p w14:paraId="74FB5479" w14:textId="77777777" w:rsidR="009330F6" w:rsidRPr="00946EA3" w:rsidRDefault="009330F6" w:rsidP="00C855A3">
    <w:pPr>
      <w:pStyle w:val="Header"/>
      <w:jc w:val="right"/>
    </w:pPr>
  </w:p>
  <w:p w14:paraId="68E4A82E" w14:textId="77777777" w:rsidR="00946EA3" w:rsidRPr="00946EA3" w:rsidRDefault="00946EA3" w:rsidP="00FD1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75D48"/>
    <w:multiLevelType w:val="hybridMultilevel"/>
    <w:tmpl w:val="0D66613A"/>
    <w:lvl w:ilvl="0" w:tplc="5AAE57B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55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44"/>
    <w:rsid w:val="00005F92"/>
    <w:rsid w:val="00012108"/>
    <w:rsid w:val="000204A0"/>
    <w:rsid w:val="00024ADB"/>
    <w:rsid w:val="000522B3"/>
    <w:rsid w:val="00060473"/>
    <w:rsid w:val="00060CCD"/>
    <w:rsid w:val="000625B9"/>
    <w:rsid w:val="00097601"/>
    <w:rsid w:val="000B22D7"/>
    <w:rsid w:val="000C4C56"/>
    <w:rsid w:val="000C54D6"/>
    <w:rsid w:val="000E613E"/>
    <w:rsid w:val="000F4D44"/>
    <w:rsid w:val="00100323"/>
    <w:rsid w:val="001069D1"/>
    <w:rsid w:val="00106F18"/>
    <w:rsid w:val="00135AAE"/>
    <w:rsid w:val="0015011B"/>
    <w:rsid w:val="0019276A"/>
    <w:rsid w:val="001C175A"/>
    <w:rsid w:val="001D4788"/>
    <w:rsid w:val="001E2544"/>
    <w:rsid w:val="001F400D"/>
    <w:rsid w:val="0022367B"/>
    <w:rsid w:val="00265CD5"/>
    <w:rsid w:val="00276992"/>
    <w:rsid w:val="00291A92"/>
    <w:rsid w:val="00293AE4"/>
    <w:rsid w:val="002A085E"/>
    <w:rsid w:val="002A464F"/>
    <w:rsid w:val="002B780F"/>
    <w:rsid w:val="003013D6"/>
    <w:rsid w:val="0038211D"/>
    <w:rsid w:val="00384624"/>
    <w:rsid w:val="003B6338"/>
    <w:rsid w:val="003D777B"/>
    <w:rsid w:val="003E1000"/>
    <w:rsid w:val="00407783"/>
    <w:rsid w:val="00437EBC"/>
    <w:rsid w:val="00451E8D"/>
    <w:rsid w:val="00492FAD"/>
    <w:rsid w:val="00497535"/>
    <w:rsid w:val="004A28FB"/>
    <w:rsid w:val="004C327E"/>
    <w:rsid w:val="004D1D37"/>
    <w:rsid w:val="004D7D13"/>
    <w:rsid w:val="004F3792"/>
    <w:rsid w:val="004F5266"/>
    <w:rsid w:val="00503F63"/>
    <w:rsid w:val="00527E8A"/>
    <w:rsid w:val="0054690D"/>
    <w:rsid w:val="005C2781"/>
    <w:rsid w:val="005C3DBE"/>
    <w:rsid w:val="005E3A33"/>
    <w:rsid w:val="005F35FF"/>
    <w:rsid w:val="0060326C"/>
    <w:rsid w:val="00610C85"/>
    <w:rsid w:val="006316F4"/>
    <w:rsid w:val="00656267"/>
    <w:rsid w:val="006B0A89"/>
    <w:rsid w:val="006B1101"/>
    <w:rsid w:val="006E1191"/>
    <w:rsid w:val="007141D0"/>
    <w:rsid w:val="00732963"/>
    <w:rsid w:val="00752688"/>
    <w:rsid w:val="00753EBE"/>
    <w:rsid w:val="007545A1"/>
    <w:rsid w:val="00756646"/>
    <w:rsid w:val="00770A8A"/>
    <w:rsid w:val="0077515A"/>
    <w:rsid w:val="00790D68"/>
    <w:rsid w:val="007D3A52"/>
    <w:rsid w:val="007D6C0F"/>
    <w:rsid w:val="007E4158"/>
    <w:rsid w:val="007E7B16"/>
    <w:rsid w:val="007F37A5"/>
    <w:rsid w:val="00836A83"/>
    <w:rsid w:val="0084417D"/>
    <w:rsid w:val="00872386"/>
    <w:rsid w:val="00877CCC"/>
    <w:rsid w:val="00880644"/>
    <w:rsid w:val="008B122F"/>
    <w:rsid w:val="008D7242"/>
    <w:rsid w:val="00905F6A"/>
    <w:rsid w:val="009102F0"/>
    <w:rsid w:val="0091709A"/>
    <w:rsid w:val="009300D2"/>
    <w:rsid w:val="009330F6"/>
    <w:rsid w:val="00946EA3"/>
    <w:rsid w:val="00952B95"/>
    <w:rsid w:val="00953300"/>
    <w:rsid w:val="00964A2D"/>
    <w:rsid w:val="00983D83"/>
    <w:rsid w:val="009939ED"/>
    <w:rsid w:val="009A1517"/>
    <w:rsid w:val="009B11A8"/>
    <w:rsid w:val="009B1D09"/>
    <w:rsid w:val="009B4CCE"/>
    <w:rsid w:val="009F3795"/>
    <w:rsid w:val="00A65DE8"/>
    <w:rsid w:val="00A82268"/>
    <w:rsid w:val="00A931E5"/>
    <w:rsid w:val="00AA5AF2"/>
    <w:rsid w:val="00AD0B36"/>
    <w:rsid w:val="00AD346B"/>
    <w:rsid w:val="00B10736"/>
    <w:rsid w:val="00B17F62"/>
    <w:rsid w:val="00B212C1"/>
    <w:rsid w:val="00B216FE"/>
    <w:rsid w:val="00B237ED"/>
    <w:rsid w:val="00B6242A"/>
    <w:rsid w:val="00B82F87"/>
    <w:rsid w:val="00B90F7E"/>
    <w:rsid w:val="00BB3F0E"/>
    <w:rsid w:val="00BE12A0"/>
    <w:rsid w:val="00BE4687"/>
    <w:rsid w:val="00BF0B7D"/>
    <w:rsid w:val="00BF1379"/>
    <w:rsid w:val="00BF3784"/>
    <w:rsid w:val="00C103A7"/>
    <w:rsid w:val="00C15963"/>
    <w:rsid w:val="00C17E39"/>
    <w:rsid w:val="00C304AF"/>
    <w:rsid w:val="00C322D2"/>
    <w:rsid w:val="00C355EB"/>
    <w:rsid w:val="00C4770D"/>
    <w:rsid w:val="00C57B30"/>
    <w:rsid w:val="00C640E8"/>
    <w:rsid w:val="00C765E4"/>
    <w:rsid w:val="00C831AA"/>
    <w:rsid w:val="00C855A3"/>
    <w:rsid w:val="00CA143B"/>
    <w:rsid w:val="00CB65E2"/>
    <w:rsid w:val="00CB7265"/>
    <w:rsid w:val="00CC6DAA"/>
    <w:rsid w:val="00CF580B"/>
    <w:rsid w:val="00D112C0"/>
    <w:rsid w:val="00D22689"/>
    <w:rsid w:val="00D30B1C"/>
    <w:rsid w:val="00D335D6"/>
    <w:rsid w:val="00D91DC5"/>
    <w:rsid w:val="00DA5325"/>
    <w:rsid w:val="00DA65BD"/>
    <w:rsid w:val="00DA7A75"/>
    <w:rsid w:val="00DD0406"/>
    <w:rsid w:val="00E25B3F"/>
    <w:rsid w:val="00E345B9"/>
    <w:rsid w:val="00E71015"/>
    <w:rsid w:val="00E84259"/>
    <w:rsid w:val="00EA2325"/>
    <w:rsid w:val="00EC1E10"/>
    <w:rsid w:val="00ED0108"/>
    <w:rsid w:val="00EE23EC"/>
    <w:rsid w:val="00F02F6D"/>
    <w:rsid w:val="00F07A68"/>
    <w:rsid w:val="00F44259"/>
    <w:rsid w:val="00F54674"/>
    <w:rsid w:val="00F66840"/>
    <w:rsid w:val="00F948F3"/>
    <w:rsid w:val="00FB6223"/>
    <w:rsid w:val="00FC68AF"/>
    <w:rsid w:val="00FD1E92"/>
    <w:rsid w:val="00FE1CFB"/>
    <w:rsid w:val="00FE24D4"/>
    <w:rsid w:val="00FF6DBF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C77D"/>
  <w15:chartTrackingRefBased/>
  <w15:docId w15:val="{B3F105E9-3F57-4AF9-8999-BFDD84FF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E92"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CFB"/>
    <w:pPr>
      <w:keepNext/>
      <w:keepLines/>
      <w:spacing w:after="80" w:line="240" w:lineRule="auto"/>
      <w:outlineLvl w:val="0"/>
    </w:pPr>
    <w:rPr>
      <w:rFonts w:eastAsiaTheme="majorEastAsia" w:cstheme="majorBidi"/>
      <w:b/>
      <w:bCs/>
      <w:color w:val="000000" w:themeColor="text1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338"/>
    <w:pPr>
      <w:spacing w:before="120" w:after="0" w:line="240" w:lineRule="auto"/>
      <w:outlineLvl w:val="1"/>
    </w:pPr>
    <w:rPr>
      <w:bCs/>
      <w:color w:val="213368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CFB"/>
    <w:pPr>
      <w:spacing w:before="120" w:after="0" w:line="240" w:lineRule="auto"/>
      <w:outlineLvl w:val="2"/>
    </w:pPr>
    <w:rPr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1CFB"/>
    <w:pPr>
      <w:spacing w:before="120" w:after="0" w:line="240" w:lineRule="auto"/>
      <w:outlineLvl w:val="3"/>
    </w:pPr>
    <w:rPr>
      <w:i/>
      <w:color w:val="213368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545A1"/>
    <w:pPr>
      <w:keepNext/>
      <w:keepLines/>
      <w:spacing w:before="40" w:after="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CFB"/>
    <w:rPr>
      <w:rFonts w:ascii="Century Gothic" w:eastAsiaTheme="majorEastAsia" w:hAnsi="Century Gothic" w:cstheme="majorBidi"/>
      <w:b/>
      <w:bCs/>
      <w:color w:val="000000" w:themeColor="text1"/>
      <w:sz w:val="40"/>
      <w:szCs w:val="36"/>
    </w:rPr>
  </w:style>
  <w:style w:type="paragraph" w:styleId="Header">
    <w:name w:val="header"/>
    <w:basedOn w:val="Normal"/>
    <w:link w:val="HeaderChar"/>
    <w:uiPriority w:val="99"/>
    <w:unhideWhenUsed/>
    <w:rsid w:val="0094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EA3"/>
  </w:style>
  <w:style w:type="paragraph" w:styleId="Footer">
    <w:name w:val="footer"/>
    <w:basedOn w:val="Normal"/>
    <w:link w:val="FooterChar"/>
    <w:uiPriority w:val="99"/>
    <w:unhideWhenUsed/>
    <w:rsid w:val="00946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EA3"/>
  </w:style>
  <w:style w:type="character" w:styleId="Hyperlink">
    <w:name w:val="Hyperlink"/>
    <w:rsid w:val="00946EA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B6338"/>
    <w:rPr>
      <w:rFonts w:ascii="Century Gothic" w:hAnsi="Century Gothic"/>
      <w:bCs/>
      <w:color w:val="213368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E1CFB"/>
    <w:rPr>
      <w:rFonts w:ascii="Century Gothic" w:hAnsi="Century Gothic"/>
      <w:b/>
      <w:bCs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E1CFB"/>
    <w:rPr>
      <w:rFonts w:ascii="Century Gothic" w:hAnsi="Century Gothic"/>
      <w:i/>
      <w:color w:val="213368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5A1"/>
    <w:rPr>
      <w:rFonts w:ascii="Century Gothic" w:eastAsiaTheme="majorEastAsia" w:hAnsi="Century Gothic" w:cstheme="majorBidi"/>
      <w:color w:val="2F5496" w:themeColor="accent1" w:themeShade="BF"/>
      <w:sz w:val="24"/>
      <w:szCs w:val="24"/>
    </w:rPr>
  </w:style>
  <w:style w:type="paragraph" w:customStyle="1" w:styleId="HeaderCorpTitle">
    <w:name w:val="Header Corp Title"/>
    <w:rsid w:val="00DA5325"/>
    <w:pPr>
      <w:spacing w:after="0" w:line="240" w:lineRule="auto"/>
      <w:jc w:val="right"/>
    </w:pPr>
    <w:rPr>
      <w:rFonts w:ascii="Century Gothic" w:hAnsi="Century Gothic"/>
      <w:b/>
      <w:bCs/>
      <w:noProof/>
      <w:color w:val="213368"/>
      <w:sz w:val="28"/>
      <w:szCs w:val="24"/>
    </w:rPr>
  </w:style>
  <w:style w:type="paragraph" w:customStyle="1" w:styleId="Headerdepartmenttitle">
    <w:name w:val="Header department title"/>
    <w:rsid w:val="00DA5325"/>
    <w:pPr>
      <w:spacing w:after="0" w:line="240" w:lineRule="auto"/>
      <w:jc w:val="right"/>
    </w:pPr>
    <w:rPr>
      <w:rFonts w:ascii="Century Gothic" w:hAnsi="Century Gothic"/>
      <w:sz w:val="28"/>
      <w:szCs w:val="24"/>
    </w:rPr>
  </w:style>
  <w:style w:type="paragraph" w:styleId="ListParagraph">
    <w:name w:val="List Paragraph"/>
    <w:basedOn w:val="Normal"/>
    <w:uiPriority w:val="34"/>
    <w:qFormat/>
    <w:rsid w:val="00D22689"/>
    <w:pPr>
      <w:numPr>
        <w:numId w:val="1"/>
      </w:numPr>
      <w:contextualSpacing/>
    </w:pPr>
  </w:style>
  <w:style w:type="paragraph" w:customStyle="1" w:styleId="FooterStyle">
    <w:name w:val="Footer Style"/>
    <w:basedOn w:val="Normal"/>
    <w:rsid w:val="001069D1"/>
    <w:pPr>
      <w:spacing w:after="0" w:line="240" w:lineRule="auto"/>
      <w:jc w:val="center"/>
    </w:pPr>
    <w:rPr>
      <w:noProof/>
      <w:color w:val="213368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C54D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ilding@sarnia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s.city.sarnia.on.ca\common\Templates\Building%20Services\Document%20Template%20-%20Building%20Servi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F53E0-22C3-4878-8E09-FCD7457B74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8dfb0b-d7a4-4cb2-a3e8-88ba79e79d10}" enabled="0" method="" siteId="{5e8dfb0b-d7a4-4cb2-a3e8-88ba79e79d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 - Building Services</Template>
  <TotalTime>7</TotalTime>
  <Pages>3</Pages>
  <Words>581</Words>
  <Characters>3219</Characters>
  <Application>Microsoft Office Word</Application>
  <DocSecurity>0</DocSecurity>
  <Lines>178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Anic</dc:creator>
  <cp:keywords/>
  <dc:description/>
  <cp:lastModifiedBy>Brianne Anic</cp:lastModifiedBy>
  <cp:revision>3</cp:revision>
  <cp:lastPrinted>2025-01-07T15:42:00Z</cp:lastPrinted>
  <dcterms:created xsi:type="dcterms:W3CDTF">2026-01-05T14:57:00Z</dcterms:created>
  <dcterms:modified xsi:type="dcterms:W3CDTF">2026-01-05T15:04:00Z</dcterms:modified>
</cp:coreProperties>
</file>